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5A" w:rsidRPr="00397A5A" w:rsidRDefault="00397A5A" w:rsidP="00397A5A">
      <w:pPr>
        <w:jc w:val="center"/>
        <w:rPr>
          <w:b/>
          <w:sz w:val="36"/>
          <w:szCs w:val="36"/>
        </w:rPr>
      </w:pPr>
      <w:r w:rsidRPr="00397A5A">
        <w:rPr>
          <w:b/>
          <w:sz w:val="36"/>
          <w:szCs w:val="36"/>
        </w:rPr>
        <w:t xml:space="preserve">TaPRA Postgraduate Representative </w:t>
      </w:r>
    </w:p>
    <w:p w:rsidR="00397A5A" w:rsidRPr="00397A5A" w:rsidRDefault="00397A5A" w:rsidP="00397A5A">
      <w:pPr>
        <w:jc w:val="center"/>
        <w:rPr>
          <w:b/>
          <w:sz w:val="36"/>
          <w:szCs w:val="36"/>
        </w:rPr>
      </w:pPr>
      <w:r w:rsidRPr="00397A5A">
        <w:rPr>
          <w:b/>
          <w:sz w:val="36"/>
          <w:szCs w:val="36"/>
        </w:rPr>
        <w:t>Role Description</w:t>
      </w:r>
    </w:p>
    <w:p w:rsidR="00397A5A" w:rsidRDefault="00397A5A" w:rsidP="00397A5A"/>
    <w:p w:rsidR="00397A5A" w:rsidRDefault="00397A5A" w:rsidP="00397A5A">
      <w:proofErr w:type="spellStart"/>
      <w:r>
        <w:t>TaPRA’s</w:t>
      </w:r>
      <w:proofErr w:type="spellEnd"/>
      <w:r>
        <w:t xml:space="preserve"> Postgraduate</w:t>
      </w:r>
      <w:r w:rsidR="00C473DB">
        <w:t xml:space="preserve"> Committee is represented by three Postgraduate Representatives</w:t>
      </w:r>
      <w:r>
        <w:t xml:space="preserve">. All three </w:t>
      </w:r>
      <w:r w:rsidR="00C473DB">
        <w:t>Representatives</w:t>
      </w:r>
      <w:r>
        <w:t xml:space="preserve"> sit on </w:t>
      </w:r>
      <w:proofErr w:type="spellStart"/>
      <w:r>
        <w:t>TaPRA’s</w:t>
      </w:r>
      <w:proofErr w:type="spellEnd"/>
      <w:r>
        <w:t xml:space="preserve"> Executive Committee.</w:t>
      </w:r>
    </w:p>
    <w:p w:rsidR="00397A5A" w:rsidRPr="00397A5A" w:rsidRDefault="00397A5A" w:rsidP="00397A5A">
      <w:pPr>
        <w:rPr>
          <w:b/>
        </w:rPr>
      </w:pPr>
      <w:r w:rsidRPr="00397A5A">
        <w:rPr>
          <w:b/>
        </w:rPr>
        <w:t>Objectives</w:t>
      </w:r>
    </w:p>
    <w:p w:rsidR="00397A5A" w:rsidRDefault="00397A5A" w:rsidP="00397A5A">
      <w:r>
        <w:t>The TaPRA Postgraduate Committee aims to:</w:t>
      </w:r>
    </w:p>
    <w:p w:rsidR="00C473DB" w:rsidRDefault="00C473DB" w:rsidP="009C6AFD">
      <w:pPr>
        <w:pStyle w:val="ListParagraph"/>
        <w:numPr>
          <w:ilvl w:val="0"/>
          <w:numId w:val="7"/>
        </w:numPr>
      </w:pPr>
      <w:r>
        <w:t xml:space="preserve">Represent and respond to </w:t>
      </w:r>
      <w:proofErr w:type="spellStart"/>
      <w:r>
        <w:t>TaPRA’s</w:t>
      </w:r>
      <w:proofErr w:type="spellEnd"/>
      <w:r>
        <w:t xml:space="preserve"> postgraduate constituency. </w:t>
      </w:r>
    </w:p>
    <w:p w:rsidR="009C6AFD" w:rsidRDefault="00C473DB" w:rsidP="009C6AFD">
      <w:pPr>
        <w:pStyle w:val="ListParagraph"/>
        <w:numPr>
          <w:ilvl w:val="0"/>
          <w:numId w:val="7"/>
        </w:numPr>
      </w:pPr>
      <w:r>
        <w:t xml:space="preserve">Sustain and develop </w:t>
      </w:r>
      <w:r w:rsidR="00661363">
        <w:t>a postgraduate community</w:t>
      </w:r>
      <w:r w:rsidR="009C6AFD">
        <w:t xml:space="preserve"> which </w:t>
      </w:r>
      <w:r w:rsidR="00661363">
        <w:t>share</w:t>
      </w:r>
      <w:r w:rsidR="009C6AFD">
        <w:t>s</w:t>
      </w:r>
      <w:r w:rsidR="00661363">
        <w:t xml:space="preserve"> </w:t>
      </w:r>
      <w:r>
        <w:t>and fosters</w:t>
      </w:r>
      <w:r w:rsidR="00661363">
        <w:t xml:space="preserve"> </w:t>
      </w:r>
      <w:r>
        <w:t xml:space="preserve">theatre and performance research, particularly at the annual postgraduate symposium. </w:t>
      </w:r>
    </w:p>
    <w:p w:rsidR="00C473DB" w:rsidRDefault="00C473DB" w:rsidP="009C6AFD">
      <w:pPr>
        <w:pStyle w:val="ListParagraph"/>
        <w:numPr>
          <w:ilvl w:val="0"/>
          <w:numId w:val="7"/>
        </w:numPr>
      </w:pPr>
      <w:r>
        <w:t xml:space="preserve">Provide supportive environments for postgraduates to meet and interact during the annual conference. </w:t>
      </w:r>
    </w:p>
    <w:p w:rsidR="00C473DB" w:rsidRDefault="00C473DB" w:rsidP="009C6AFD">
      <w:pPr>
        <w:pStyle w:val="ListParagraph"/>
        <w:numPr>
          <w:ilvl w:val="0"/>
          <w:numId w:val="7"/>
        </w:numPr>
      </w:pPr>
      <w:r>
        <w:t xml:space="preserve">Organise informative lectures on career development and research skills at the annual conference. </w:t>
      </w:r>
    </w:p>
    <w:p w:rsidR="00397A5A" w:rsidRPr="00397A5A" w:rsidRDefault="00397A5A" w:rsidP="00397A5A">
      <w:pPr>
        <w:rPr>
          <w:b/>
        </w:rPr>
      </w:pPr>
      <w:r w:rsidRPr="00397A5A">
        <w:rPr>
          <w:b/>
        </w:rPr>
        <w:t>Responsibilities</w:t>
      </w:r>
    </w:p>
    <w:p w:rsidR="004970BE" w:rsidRPr="004970BE" w:rsidRDefault="004970BE" w:rsidP="00397A5A">
      <w:pPr>
        <w:jc w:val="both"/>
      </w:pPr>
      <w:r>
        <w:t xml:space="preserve">The role of a TaPRA Postgraduate Representative is: </w:t>
      </w:r>
    </w:p>
    <w:p w:rsidR="004970BE" w:rsidRPr="004970BE" w:rsidRDefault="004970BE" w:rsidP="004970BE">
      <w:pPr>
        <w:pStyle w:val="ListParagraph"/>
        <w:numPr>
          <w:ilvl w:val="0"/>
          <w:numId w:val="5"/>
        </w:numPr>
        <w:jc w:val="both"/>
        <w:rPr>
          <w:color w:val="000000" w:themeColor="text1"/>
        </w:rPr>
      </w:pPr>
      <w:r>
        <w:rPr>
          <w:color w:val="000000" w:themeColor="text1"/>
        </w:rPr>
        <w:t xml:space="preserve">To represent postgraduate members at TaPRA Executive Committee meetings. </w:t>
      </w:r>
    </w:p>
    <w:p w:rsidR="004970BE" w:rsidRDefault="004970BE" w:rsidP="004970BE">
      <w:pPr>
        <w:pStyle w:val="ListParagraph"/>
        <w:numPr>
          <w:ilvl w:val="0"/>
          <w:numId w:val="5"/>
        </w:numPr>
        <w:jc w:val="both"/>
        <w:rPr>
          <w:color w:val="000000" w:themeColor="text1"/>
        </w:rPr>
      </w:pPr>
      <w:r>
        <w:rPr>
          <w:color w:val="000000" w:themeColor="text1"/>
        </w:rPr>
        <w:t>To org</w:t>
      </w:r>
      <w:r w:rsidR="00012D21">
        <w:rPr>
          <w:color w:val="000000" w:themeColor="text1"/>
        </w:rPr>
        <w:t>anise events</w:t>
      </w:r>
      <w:r>
        <w:rPr>
          <w:color w:val="000000" w:themeColor="text1"/>
        </w:rPr>
        <w:t xml:space="preserve"> for postgraduate students at the </w:t>
      </w:r>
      <w:proofErr w:type="spellStart"/>
      <w:r>
        <w:rPr>
          <w:color w:val="000000" w:themeColor="text1"/>
        </w:rPr>
        <w:t>TaPPRA</w:t>
      </w:r>
      <w:proofErr w:type="spellEnd"/>
      <w:r>
        <w:rPr>
          <w:color w:val="000000" w:themeColor="text1"/>
        </w:rPr>
        <w:t xml:space="preserve"> annua</w:t>
      </w:r>
      <w:r w:rsidR="009C6AFD">
        <w:rPr>
          <w:color w:val="000000" w:themeColor="text1"/>
        </w:rPr>
        <w:t>l conference.</w:t>
      </w:r>
      <w:r>
        <w:rPr>
          <w:color w:val="000000" w:themeColor="text1"/>
        </w:rPr>
        <w:t xml:space="preserve"> </w:t>
      </w:r>
    </w:p>
    <w:p w:rsidR="00012D21" w:rsidRPr="00012D21" w:rsidRDefault="00012D21" w:rsidP="00012D21">
      <w:pPr>
        <w:pStyle w:val="ListParagraph"/>
        <w:numPr>
          <w:ilvl w:val="0"/>
          <w:numId w:val="5"/>
        </w:numPr>
        <w:jc w:val="both"/>
        <w:rPr>
          <w:color w:val="000000" w:themeColor="text1"/>
        </w:rPr>
      </w:pPr>
      <w:r>
        <w:rPr>
          <w:color w:val="000000" w:themeColor="text1"/>
        </w:rPr>
        <w:t xml:space="preserve">To </w:t>
      </w:r>
      <w:r w:rsidR="00C473DB">
        <w:rPr>
          <w:color w:val="000000" w:themeColor="text1"/>
        </w:rPr>
        <w:t xml:space="preserve">organise an annual symposium (formally called an interim event) for the presentation of postgraduate research. </w:t>
      </w:r>
    </w:p>
    <w:p w:rsidR="00012D21" w:rsidRPr="00F261CD" w:rsidRDefault="009C6AFD" w:rsidP="00012D21">
      <w:pPr>
        <w:pStyle w:val="ListParagraph"/>
        <w:numPr>
          <w:ilvl w:val="0"/>
          <w:numId w:val="5"/>
        </w:numPr>
        <w:jc w:val="both"/>
        <w:rPr>
          <w:color w:val="000000" w:themeColor="text1"/>
        </w:rPr>
      </w:pPr>
      <w:r>
        <w:rPr>
          <w:color w:val="000000" w:themeColor="text1"/>
        </w:rPr>
        <w:t>To m</w:t>
      </w:r>
      <w:r w:rsidR="00012D21">
        <w:rPr>
          <w:color w:val="000000" w:themeColor="text1"/>
        </w:rPr>
        <w:t xml:space="preserve">anage the Postgraduate pages on the TaPRA website. </w:t>
      </w:r>
    </w:p>
    <w:p w:rsidR="00012D21" w:rsidRPr="00F261CD" w:rsidRDefault="009C6AFD" w:rsidP="00012D21">
      <w:pPr>
        <w:pStyle w:val="ListParagraph"/>
        <w:numPr>
          <w:ilvl w:val="0"/>
          <w:numId w:val="5"/>
        </w:numPr>
        <w:jc w:val="both"/>
        <w:rPr>
          <w:color w:val="000000" w:themeColor="text1"/>
        </w:rPr>
      </w:pPr>
      <w:r>
        <w:rPr>
          <w:color w:val="000000" w:themeColor="text1"/>
        </w:rPr>
        <w:t>To m</w:t>
      </w:r>
      <w:r w:rsidR="00012D21">
        <w:rPr>
          <w:color w:val="000000" w:themeColor="text1"/>
        </w:rPr>
        <w:t>anage the TaPRA Postgraduate email account</w:t>
      </w:r>
      <w:r w:rsidR="00012D21" w:rsidRPr="00F261CD">
        <w:rPr>
          <w:color w:val="000000" w:themeColor="text1"/>
        </w:rPr>
        <w:t>.</w:t>
      </w:r>
    </w:p>
    <w:p w:rsidR="00012D21" w:rsidRPr="00F261CD" w:rsidRDefault="009C6AFD" w:rsidP="00012D21">
      <w:pPr>
        <w:pStyle w:val="ListParagraph"/>
        <w:numPr>
          <w:ilvl w:val="0"/>
          <w:numId w:val="5"/>
        </w:numPr>
        <w:jc w:val="both"/>
        <w:rPr>
          <w:b/>
          <w:color w:val="000000" w:themeColor="text1"/>
        </w:rPr>
      </w:pPr>
      <w:r>
        <w:rPr>
          <w:color w:val="000000" w:themeColor="text1"/>
        </w:rPr>
        <w:t>To m</w:t>
      </w:r>
      <w:r w:rsidR="00012D21">
        <w:rPr>
          <w:color w:val="000000" w:themeColor="text1"/>
        </w:rPr>
        <w:t xml:space="preserve">anage TaPRA </w:t>
      </w:r>
      <w:r w:rsidR="00C473DB">
        <w:rPr>
          <w:color w:val="000000" w:themeColor="text1"/>
        </w:rPr>
        <w:t>social media</w:t>
      </w:r>
      <w:r w:rsidR="00012D21" w:rsidRPr="00F261CD">
        <w:rPr>
          <w:color w:val="000000" w:themeColor="text1"/>
        </w:rPr>
        <w:t xml:space="preserve">. </w:t>
      </w:r>
    </w:p>
    <w:p w:rsidR="00012D21" w:rsidRDefault="009C6AFD" w:rsidP="004970BE">
      <w:pPr>
        <w:pStyle w:val="ListParagraph"/>
        <w:numPr>
          <w:ilvl w:val="0"/>
          <w:numId w:val="5"/>
        </w:numPr>
        <w:jc w:val="both"/>
        <w:rPr>
          <w:color w:val="000000" w:themeColor="text1"/>
        </w:rPr>
      </w:pPr>
      <w:r>
        <w:rPr>
          <w:color w:val="000000" w:themeColor="text1"/>
        </w:rPr>
        <w:t>To recruit new postgraduate</w:t>
      </w:r>
      <w:r w:rsidR="00BE7860">
        <w:rPr>
          <w:color w:val="000000" w:themeColor="text1"/>
        </w:rPr>
        <w:t xml:space="preserve"> members </w:t>
      </w:r>
      <w:r w:rsidR="00EA13C8">
        <w:rPr>
          <w:color w:val="000000" w:themeColor="text1"/>
        </w:rPr>
        <w:t>where possible outside of the conference, particularly through the annual symposium</w:t>
      </w:r>
      <w:r w:rsidR="00012D21">
        <w:rPr>
          <w:color w:val="000000" w:themeColor="text1"/>
        </w:rPr>
        <w:t>.</w:t>
      </w:r>
    </w:p>
    <w:p w:rsidR="00661363" w:rsidRDefault="009C6AFD" w:rsidP="004970BE">
      <w:pPr>
        <w:pStyle w:val="ListParagraph"/>
        <w:numPr>
          <w:ilvl w:val="0"/>
          <w:numId w:val="5"/>
        </w:numPr>
        <w:jc w:val="both"/>
        <w:rPr>
          <w:color w:val="000000" w:themeColor="text1"/>
        </w:rPr>
      </w:pPr>
      <w:r>
        <w:rPr>
          <w:color w:val="000000" w:themeColor="text1"/>
        </w:rPr>
        <w:t>To p</w:t>
      </w:r>
      <w:r w:rsidR="00EA13C8">
        <w:rPr>
          <w:color w:val="000000" w:themeColor="text1"/>
        </w:rPr>
        <w:t>romote the TaPRA annual conference, postgraduate symposium, postgraduate essay prize and postgraduate b</w:t>
      </w:r>
      <w:r w:rsidR="00661363">
        <w:rPr>
          <w:color w:val="000000" w:themeColor="text1"/>
        </w:rPr>
        <w:t xml:space="preserve">ursaries to postgraduate students. </w:t>
      </w:r>
    </w:p>
    <w:p w:rsidR="00661363" w:rsidRPr="004970BE" w:rsidRDefault="009C6AFD" w:rsidP="004970BE">
      <w:pPr>
        <w:pStyle w:val="ListParagraph"/>
        <w:numPr>
          <w:ilvl w:val="0"/>
          <w:numId w:val="5"/>
        </w:numPr>
        <w:jc w:val="both"/>
        <w:rPr>
          <w:color w:val="000000" w:themeColor="text1"/>
        </w:rPr>
      </w:pPr>
      <w:r>
        <w:rPr>
          <w:color w:val="000000" w:themeColor="text1"/>
        </w:rPr>
        <w:t xml:space="preserve">To </w:t>
      </w:r>
      <w:r w:rsidR="00EA13C8">
        <w:rPr>
          <w:color w:val="000000" w:themeColor="text1"/>
        </w:rPr>
        <w:t>hold an appropriate number Postgraduate Committee meetings to maintain all the above</w:t>
      </w:r>
      <w:r w:rsidR="00661363">
        <w:rPr>
          <w:color w:val="000000" w:themeColor="text1"/>
        </w:rPr>
        <w:t>.</w:t>
      </w:r>
    </w:p>
    <w:p w:rsidR="004970BE" w:rsidRDefault="004970BE" w:rsidP="004970BE">
      <w:pPr>
        <w:jc w:val="both"/>
        <w:rPr>
          <w:b/>
          <w:color w:val="000000" w:themeColor="text1"/>
        </w:rPr>
      </w:pPr>
      <w:r w:rsidRPr="004970BE">
        <w:rPr>
          <w:b/>
          <w:color w:val="000000" w:themeColor="text1"/>
        </w:rPr>
        <w:t xml:space="preserve">Relationship to Other </w:t>
      </w:r>
      <w:r>
        <w:rPr>
          <w:b/>
          <w:color w:val="000000" w:themeColor="text1"/>
        </w:rPr>
        <w:t xml:space="preserve">TaPRA Executive Committee </w:t>
      </w:r>
      <w:r w:rsidRPr="004970BE">
        <w:rPr>
          <w:b/>
          <w:color w:val="000000" w:themeColor="text1"/>
        </w:rPr>
        <w:t>Roles</w:t>
      </w:r>
    </w:p>
    <w:p w:rsidR="004970BE" w:rsidRPr="004970BE" w:rsidRDefault="00CC3AFA" w:rsidP="004970BE">
      <w:pPr>
        <w:jc w:val="both"/>
        <w:rPr>
          <w:color w:val="000000" w:themeColor="text1"/>
        </w:rPr>
      </w:pPr>
      <w:r>
        <w:rPr>
          <w:color w:val="000000" w:themeColor="text1"/>
        </w:rPr>
        <w:t xml:space="preserve">Though this is not an exhaustive list, the </w:t>
      </w:r>
      <w:r w:rsidR="004970BE">
        <w:rPr>
          <w:color w:val="000000" w:themeColor="text1"/>
        </w:rPr>
        <w:t>TaPRA Postgraduate Representatives</w:t>
      </w:r>
      <w:r>
        <w:rPr>
          <w:color w:val="000000" w:themeColor="text1"/>
        </w:rPr>
        <w:t xml:space="preserve"> may</w:t>
      </w:r>
      <w:r w:rsidR="004970BE">
        <w:rPr>
          <w:color w:val="000000" w:themeColor="text1"/>
        </w:rPr>
        <w:t xml:space="preserve"> communicate with the Executive Committee</w:t>
      </w:r>
      <w:r>
        <w:rPr>
          <w:color w:val="000000" w:themeColor="text1"/>
        </w:rPr>
        <w:t xml:space="preserve"> about the following </w:t>
      </w:r>
      <w:r w:rsidR="00EA13C8">
        <w:rPr>
          <w:color w:val="000000" w:themeColor="text1"/>
        </w:rPr>
        <w:t xml:space="preserve">where necessary </w:t>
      </w:r>
      <w:r>
        <w:rPr>
          <w:color w:val="000000" w:themeColor="text1"/>
        </w:rPr>
        <w:t>through the course of a year.</w:t>
      </w:r>
      <w:r w:rsidR="004970BE">
        <w:rPr>
          <w:color w:val="000000" w:themeColor="text1"/>
        </w:rPr>
        <w:t xml:space="preserve">  </w:t>
      </w:r>
    </w:p>
    <w:p w:rsidR="004970BE" w:rsidRDefault="004970BE" w:rsidP="004970BE">
      <w:pPr>
        <w:pStyle w:val="ListParagraph"/>
        <w:numPr>
          <w:ilvl w:val="0"/>
          <w:numId w:val="6"/>
        </w:numPr>
        <w:jc w:val="both"/>
        <w:rPr>
          <w:color w:val="000000" w:themeColor="text1"/>
        </w:rPr>
      </w:pPr>
      <w:r w:rsidRPr="00012D21">
        <w:rPr>
          <w:b/>
          <w:color w:val="000000" w:themeColor="text1"/>
        </w:rPr>
        <w:t>Trea</w:t>
      </w:r>
      <w:r w:rsidR="00CC3AFA" w:rsidRPr="00012D21">
        <w:rPr>
          <w:b/>
          <w:color w:val="000000" w:themeColor="text1"/>
        </w:rPr>
        <w:t>s</w:t>
      </w:r>
      <w:r w:rsidR="00EA13C8">
        <w:rPr>
          <w:b/>
          <w:color w:val="000000" w:themeColor="text1"/>
        </w:rPr>
        <w:t>urer/</w:t>
      </w:r>
      <w:r w:rsidRPr="00012D21">
        <w:rPr>
          <w:b/>
          <w:color w:val="000000" w:themeColor="text1"/>
        </w:rPr>
        <w:t>Membership Secretary</w:t>
      </w:r>
      <w:r w:rsidR="00CC3AFA" w:rsidRPr="00012D21">
        <w:rPr>
          <w:b/>
          <w:color w:val="000000" w:themeColor="text1"/>
        </w:rPr>
        <w:t>:</w:t>
      </w:r>
      <w:r w:rsidR="00EA13C8">
        <w:rPr>
          <w:color w:val="000000" w:themeColor="text1"/>
        </w:rPr>
        <w:t xml:space="preserve"> Postgraduate m</w:t>
      </w:r>
      <w:r w:rsidR="009C6AFD">
        <w:rPr>
          <w:color w:val="000000" w:themeColor="text1"/>
        </w:rPr>
        <w:t>emberships. Postgraduate</w:t>
      </w:r>
      <w:r w:rsidR="00EA13C8">
        <w:rPr>
          <w:color w:val="000000" w:themeColor="text1"/>
        </w:rPr>
        <w:t xml:space="preserve"> s</w:t>
      </w:r>
      <w:r w:rsidR="00CC3AFA">
        <w:rPr>
          <w:color w:val="000000" w:themeColor="text1"/>
        </w:rPr>
        <w:t>ympos</w:t>
      </w:r>
      <w:r w:rsidR="009C6AFD">
        <w:rPr>
          <w:color w:val="000000" w:themeColor="text1"/>
        </w:rPr>
        <w:t xml:space="preserve">ium </w:t>
      </w:r>
      <w:r w:rsidR="00EA13C8">
        <w:rPr>
          <w:color w:val="000000" w:themeColor="text1"/>
        </w:rPr>
        <w:t>delegates. Expenditure on p</w:t>
      </w:r>
      <w:r w:rsidR="009C6AFD">
        <w:rPr>
          <w:color w:val="000000" w:themeColor="text1"/>
        </w:rPr>
        <w:t xml:space="preserve">ostgraduate events. Travel subsidy for postgraduate </w:t>
      </w:r>
      <w:r w:rsidR="00EA13C8">
        <w:rPr>
          <w:color w:val="000000" w:themeColor="text1"/>
        </w:rPr>
        <w:t xml:space="preserve">bursary </w:t>
      </w:r>
      <w:r w:rsidR="00EA13C8">
        <w:rPr>
          <w:color w:val="000000" w:themeColor="text1"/>
        </w:rPr>
        <w:lastRenderedPageBreak/>
        <w:t>winners</w:t>
      </w:r>
      <w:r w:rsidR="00CC3AFA">
        <w:rPr>
          <w:color w:val="000000" w:themeColor="text1"/>
        </w:rPr>
        <w:t xml:space="preserve">. Travel costs for </w:t>
      </w:r>
      <w:r w:rsidR="009C6AFD">
        <w:rPr>
          <w:color w:val="000000" w:themeColor="text1"/>
        </w:rPr>
        <w:t xml:space="preserve">postgraduate sub-committee members for </w:t>
      </w:r>
      <w:r w:rsidR="00CC3AFA">
        <w:rPr>
          <w:color w:val="000000" w:themeColor="text1"/>
        </w:rPr>
        <w:t xml:space="preserve">attending </w:t>
      </w:r>
      <w:r w:rsidR="00EA13C8">
        <w:rPr>
          <w:color w:val="000000" w:themeColor="text1"/>
        </w:rPr>
        <w:t>e</w:t>
      </w:r>
      <w:r w:rsidR="009C6AFD">
        <w:rPr>
          <w:color w:val="000000" w:themeColor="text1"/>
        </w:rPr>
        <w:t xml:space="preserve">xec </w:t>
      </w:r>
      <w:r w:rsidR="00CC3AFA">
        <w:rPr>
          <w:color w:val="000000" w:themeColor="text1"/>
        </w:rPr>
        <w:t>meetings.</w:t>
      </w:r>
    </w:p>
    <w:p w:rsidR="004970BE" w:rsidRPr="004970BE" w:rsidRDefault="00CC3AFA" w:rsidP="004970BE">
      <w:pPr>
        <w:pStyle w:val="ListParagraph"/>
        <w:numPr>
          <w:ilvl w:val="0"/>
          <w:numId w:val="6"/>
        </w:numPr>
        <w:jc w:val="both"/>
        <w:rPr>
          <w:color w:val="000000" w:themeColor="text1"/>
        </w:rPr>
      </w:pPr>
      <w:r w:rsidRPr="00012D21">
        <w:rPr>
          <w:b/>
          <w:color w:val="000000" w:themeColor="text1"/>
        </w:rPr>
        <w:t>Secretary:</w:t>
      </w:r>
      <w:r>
        <w:rPr>
          <w:color w:val="000000" w:themeColor="text1"/>
        </w:rPr>
        <w:t xml:space="preserve"> Send report of PG e</w:t>
      </w:r>
      <w:r w:rsidR="009C6AFD">
        <w:rPr>
          <w:color w:val="000000" w:themeColor="text1"/>
        </w:rPr>
        <w:t>vents. Send agenda items. To di</w:t>
      </w:r>
      <w:r>
        <w:rPr>
          <w:color w:val="000000" w:themeColor="text1"/>
        </w:rPr>
        <w:t>s</w:t>
      </w:r>
      <w:r w:rsidR="009C6AFD">
        <w:rPr>
          <w:color w:val="000000" w:themeColor="text1"/>
        </w:rPr>
        <w:t>c</w:t>
      </w:r>
      <w:r>
        <w:rPr>
          <w:color w:val="000000" w:themeColor="text1"/>
        </w:rPr>
        <w:t>uss minutes of meetings</w:t>
      </w:r>
      <w:r w:rsidR="00EA13C8">
        <w:rPr>
          <w:color w:val="000000" w:themeColor="text1"/>
        </w:rPr>
        <w:t>, in the unlikely event of anomalies</w:t>
      </w:r>
      <w:r>
        <w:rPr>
          <w:color w:val="000000" w:themeColor="text1"/>
        </w:rPr>
        <w:t>. To send apologies.</w:t>
      </w:r>
    </w:p>
    <w:p w:rsidR="004970BE" w:rsidRDefault="004970BE" w:rsidP="004970BE">
      <w:pPr>
        <w:pStyle w:val="ListParagraph"/>
        <w:numPr>
          <w:ilvl w:val="0"/>
          <w:numId w:val="6"/>
        </w:numPr>
        <w:jc w:val="both"/>
        <w:rPr>
          <w:color w:val="000000" w:themeColor="text1"/>
        </w:rPr>
      </w:pPr>
      <w:r w:rsidRPr="00012D21">
        <w:rPr>
          <w:b/>
          <w:color w:val="000000" w:themeColor="text1"/>
        </w:rPr>
        <w:t>Conference Officer</w:t>
      </w:r>
      <w:r w:rsidR="00CC3AFA" w:rsidRPr="00012D21">
        <w:rPr>
          <w:b/>
          <w:color w:val="000000" w:themeColor="text1"/>
        </w:rPr>
        <w:t>:</w:t>
      </w:r>
      <w:r w:rsidR="00CC3AFA">
        <w:rPr>
          <w:color w:val="000000" w:themeColor="text1"/>
        </w:rPr>
        <w:t xml:space="preserve"> To make plans for upcoming conferences. To find out PG data from previous conferences.</w:t>
      </w:r>
    </w:p>
    <w:p w:rsidR="004970BE" w:rsidRPr="00012D21" w:rsidRDefault="00CC3AFA" w:rsidP="004970BE">
      <w:pPr>
        <w:pStyle w:val="ListParagraph"/>
        <w:numPr>
          <w:ilvl w:val="0"/>
          <w:numId w:val="6"/>
        </w:numPr>
        <w:jc w:val="both"/>
        <w:rPr>
          <w:b/>
          <w:color w:val="000000" w:themeColor="text1"/>
        </w:rPr>
      </w:pPr>
      <w:r w:rsidRPr="00012D21">
        <w:rPr>
          <w:b/>
          <w:color w:val="000000" w:themeColor="text1"/>
        </w:rPr>
        <w:t>Research Officer:</w:t>
      </w:r>
      <w:r w:rsidR="00661363">
        <w:rPr>
          <w:b/>
          <w:color w:val="000000" w:themeColor="text1"/>
        </w:rPr>
        <w:t xml:space="preserve"> </w:t>
      </w:r>
      <w:r w:rsidR="00EA13C8">
        <w:rPr>
          <w:color w:val="000000" w:themeColor="text1"/>
        </w:rPr>
        <w:t xml:space="preserve">For discussion of possible research initiatives, such as the recent relationship with </w:t>
      </w:r>
      <w:r w:rsidR="00EA13C8">
        <w:rPr>
          <w:i/>
          <w:color w:val="000000" w:themeColor="text1"/>
        </w:rPr>
        <w:t>Platform: Journal of Theatre and Performing Arts</w:t>
      </w:r>
      <w:r w:rsidR="00EA13C8">
        <w:rPr>
          <w:color w:val="000000" w:themeColor="text1"/>
        </w:rPr>
        <w:t xml:space="preserve">. </w:t>
      </w:r>
      <w:r w:rsidR="00EA13C8">
        <w:rPr>
          <w:i/>
          <w:color w:val="000000" w:themeColor="text1"/>
        </w:rPr>
        <w:t xml:space="preserve"> </w:t>
      </w:r>
      <w:r w:rsidR="00661363">
        <w:rPr>
          <w:color w:val="000000" w:themeColor="text1"/>
        </w:rPr>
        <w:t xml:space="preserve"> </w:t>
      </w:r>
    </w:p>
    <w:p w:rsidR="004970BE" w:rsidRPr="00012D21" w:rsidRDefault="00CC3AFA" w:rsidP="004970BE">
      <w:pPr>
        <w:pStyle w:val="ListParagraph"/>
        <w:numPr>
          <w:ilvl w:val="0"/>
          <w:numId w:val="6"/>
        </w:numPr>
        <w:jc w:val="both"/>
        <w:rPr>
          <w:b/>
          <w:color w:val="000000" w:themeColor="text1"/>
        </w:rPr>
      </w:pPr>
      <w:r w:rsidRPr="00012D21">
        <w:rPr>
          <w:b/>
          <w:color w:val="000000" w:themeColor="text1"/>
        </w:rPr>
        <w:t>Liaison Officer:</w:t>
      </w:r>
      <w:r w:rsidR="00661363">
        <w:rPr>
          <w:b/>
          <w:color w:val="000000" w:themeColor="text1"/>
        </w:rPr>
        <w:t xml:space="preserve"> </w:t>
      </w:r>
      <w:r w:rsidR="00EA13C8">
        <w:rPr>
          <w:color w:val="000000" w:themeColor="text1"/>
        </w:rPr>
        <w:t xml:space="preserve">For discussion of possible links with third parties, such as publishers offering a lecture on ‘getting published’ at the annual conference. </w:t>
      </w:r>
    </w:p>
    <w:p w:rsidR="004970BE" w:rsidRPr="00012D21" w:rsidRDefault="00CC3AFA" w:rsidP="004970BE">
      <w:pPr>
        <w:pStyle w:val="ListParagraph"/>
        <w:numPr>
          <w:ilvl w:val="0"/>
          <w:numId w:val="6"/>
        </w:numPr>
        <w:jc w:val="both"/>
        <w:rPr>
          <w:b/>
          <w:color w:val="000000" w:themeColor="text1"/>
        </w:rPr>
      </w:pPr>
      <w:r w:rsidRPr="00012D21">
        <w:rPr>
          <w:b/>
          <w:color w:val="000000" w:themeColor="text1"/>
        </w:rPr>
        <w:t>Working Group Coordinators:</w:t>
      </w:r>
      <w:r w:rsidR="00EA13C8">
        <w:rPr>
          <w:b/>
          <w:color w:val="000000" w:themeColor="text1"/>
        </w:rPr>
        <w:t xml:space="preserve"> </w:t>
      </w:r>
      <w:r w:rsidR="00EA13C8">
        <w:rPr>
          <w:color w:val="000000" w:themeColor="text1"/>
        </w:rPr>
        <w:t xml:space="preserve">Relationships TBC, but possible cross-over with working group themes either for an event at the annual conference or at the annual postgraduate symposium. </w:t>
      </w:r>
      <w:bookmarkStart w:id="0" w:name="_GoBack"/>
      <w:bookmarkEnd w:id="0"/>
      <w:r w:rsidR="003952CA">
        <w:rPr>
          <w:color w:val="000000" w:themeColor="text1"/>
        </w:rPr>
        <w:t>TaPRA PG Committee operates in the same ways and according to the rules of other working groups that make up the TaPRA community. Therefore, there may be opportunity in the future for the PG Committee to collaborate with other working groups at future events.</w:t>
      </w:r>
    </w:p>
    <w:p w:rsidR="00CC3AFA" w:rsidRPr="00012D21" w:rsidRDefault="00CC3AFA" w:rsidP="004970BE">
      <w:pPr>
        <w:pStyle w:val="ListParagraph"/>
        <w:numPr>
          <w:ilvl w:val="0"/>
          <w:numId w:val="6"/>
        </w:numPr>
        <w:jc w:val="both"/>
        <w:rPr>
          <w:b/>
          <w:color w:val="000000" w:themeColor="text1"/>
        </w:rPr>
      </w:pPr>
      <w:r w:rsidRPr="00012D21">
        <w:rPr>
          <w:b/>
          <w:color w:val="000000" w:themeColor="text1"/>
        </w:rPr>
        <w:t xml:space="preserve">Website Officer: </w:t>
      </w:r>
      <w:r w:rsidR="00661363" w:rsidRPr="00661363">
        <w:rPr>
          <w:color w:val="000000" w:themeColor="text1"/>
        </w:rPr>
        <w:t>Uploading content to TaPRA PG area of website</w:t>
      </w:r>
    </w:p>
    <w:p w:rsidR="001513AF" w:rsidRDefault="001513AF"/>
    <w:sectPr w:rsidR="001513AF" w:rsidSect="001513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735"/>
    <w:multiLevelType w:val="hybridMultilevel"/>
    <w:tmpl w:val="C1F0A69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
    <w:nsid w:val="20772988"/>
    <w:multiLevelType w:val="hybridMultilevel"/>
    <w:tmpl w:val="0210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525E9"/>
    <w:multiLevelType w:val="hybridMultilevel"/>
    <w:tmpl w:val="3390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C0C26"/>
    <w:multiLevelType w:val="hybridMultilevel"/>
    <w:tmpl w:val="E3886EE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nsid w:val="60586645"/>
    <w:multiLevelType w:val="hybridMultilevel"/>
    <w:tmpl w:val="401C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FD1E69"/>
    <w:multiLevelType w:val="hybridMultilevel"/>
    <w:tmpl w:val="AFD4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4D1A47"/>
    <w:multiLevelType w:val="hybridMultilevel"/>
    <w:tmpl w:val="9DB0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FELayout/>
  </w:compat>
  <w:rsids>
    <w:rsidRoot w:val="00397A5A"/>
    <w:rsid w:val="00012D21"/>
    <w:rsid w:val="00064F7E"/>
    <w:rsid w:val="001513AF"/>
    <w:rsid w:val="003952CA"/>
    <w:rsid w:val="00397A5A"/>
    <w:rsid w:val="004970BE"/>
    <w:rsid w:val="00543E06"/>
    <w:rsid w:val="00640B1D"/>
    <w:rsid w:val="00661363"/>
    <w:rsid w:val="009C6AFD"/>
    <w:rsid w:val="00BB46EC"/>
    <w:rsid w:val="00BE7860"/>
    <w:rsid w:val="00C473DB"/>
    <w:rsid w:val="00CC3AFA"/>
    <w:rsid w:val="00EA13C8"/>
    <w:rsid w:val="00FC2E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2013-03-03T19:59:00Z</dcterms:created>
  <dcterms:modified xsi:type="dcterms:W3CDTF">2013-03-03T19:59:00Z</dcterms:modified>
</cp:coreProperties>
</file>