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9D7F8" w14:textId="256F2587" w:rsidR="002337F2" w:rsidRDefault="002337F2" w:rsidP="002337F2">
      <w:pPr>
        <w:jc w:val="center"/>
        <w:rPr>
          <w:b/>
          <w:bCs/>
          <w:u w:val="single"/>
        </w:rPr>
      </w:pPr>
      <w:r>
        <w:rPr>
          <w:noProof/>
          <w:lang w:eastAsia="en-GB"/>
        </w:rPr>
        <w:drawing>
          <wp:inline distT="0" distB="0" distL="0" distR="0" wp14:anchorId="33FF7D1E" wp14:editId="589466ED">
            <wp:extent cx="1571625" cy="872152"/>
            <wp:effectExtent l="0" t="0" r="0" b="4445"/>
            <wp:docPr id="7802141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642" cy="87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BC664" w14:textId="77777777" w:rsidR="002337F2" w:rsidRDefault="002337F2" w:rsidP="003813DF">
      <w:pPr>
        <w:rPr>
          <w:b/>
          <w:bCs/>
          <w:u w:val="single"/>
        </w:rPr>
      </w:pPr>
    </w:p>
    <w:p w14:paraId="52A5B95D" w14:textId="3A19B684" w:rsidR="003813DF" w:rsidRPr="003813DF" w:rsidRDefault="003813DF" w:rsidP="00C000D7">
      <w:pPr>
        <w:jc w:val="center"/>
        <w:rPr>
          <w:b/>
          <w:bCs/>
          <w:u w:val="single"/>
        </w:rPr>
      </w:pPr>
      <w:proofErr w:type="spellStart"/>
      <w:r w:rsidRPr="003813DF">
        <w:rPr>
          <w:b/>
          <w:bCs/>
          <w:u w:val="single"/>
        </w:rPr>
        <w:t>TaPRA</w:t>
      </w:r>
      <w:proofErr w:type="spellEnd"/>
      <w:r w:rsidRPr="003813DF">
        <w:rPr>
          <w:b/>
          <w:bCs/>
          <w:u w:val="single"/>
        </w:rPr>
        <w:t xml:space="preserve"> Research Officer: Awards</w:t>
      </w:r>
    </w:p>
    <w:p w14:paraId="0A4068A4" w14:textId="77777777" w:rsidR="002337F2" w:rsidRDefault="002337F2" w:rsidP="003813DF"/>
    <w:p w14:paraId="5A45ED42" w14:textId="3276950A" w:rsidR="003813DF" w:rsidRDefault="003813DF" w:rsidP="003813DF">
      <w:r>
        <w:t xml:space="preserve">The Research Officer: Awards will showcase and champion excellence in Theatre and Performance Research through the management of the </w:t>
      </w:r>
      <w:proofErr w:type="spellStart"/>
      <w:r>
        <w:t>TaPRA</w:t>
      </w:r>
      <w:proofErr w:type="spellEnd"/>
      <w:r>
        <w:t xml:space="preserve"> Prizes. The elected officer will also work with the Research Officer for Development and Public Engagement, Chair, and the Executive Committee to review </w:t>
      </w:r>
      <w:proofErr w:type="spellStart"/>
      <w:r>
        <w:t>TaPRA’s</w:t>
      </w:r>
      <w:proofErr w:type="spellEnd"/>
      <w:r>
        <w:t xml:space="preserve"> prizes, processes, and criteria, and to actively look for new ways to celebrate research in the field. </w:t>
      </w:r>
    </w:p>
    <w:p w14:paraId="3AC4FFD3" w14:textId="2D4F5008" w:rsidR="003813DF" w:rsidRDefault="003813DF" w:rsidP="003813DF">
      <w:r>
        <w:t xml:space="preserve">They will have a demonstrable commitment to equitable and inclusive practices in Theatre and Performance research and will bring this commitment to </w:t>
      </w:r>
      <w:proofErr w:type="spellStart"/>
      <w:r>
        <w:t>TaPRA’s</w:t>
      </w:r>
      <w:proofErr w:type="spellEnd"/>
      <w:r>
        <w:t xml:space="preserve"> awards, working with the Executive Committee to develop new ways of promoting and supporting research from groups historically underrepresented by the discipline of Theatre and Performance Studies.</w:t>
      </w:r>
    </w:p>
    <w:p w14:paraId="32970FBB" w14:textId="77777777" w:rsidR="003813DF" w:rsidRDefault="003813DF" w:rsidP="003813DF">
      <w:r>
        <w:t xml:space="preserve"> </w:t>
      </w:r>
    </w:p>
    <w:p w14:paraId="684336BF" w14:textId="77777777" w:rsidR="003813DF" w:rsidRDefault="003813DF" w:rsidP="003813DF">
      <w:r>
        <w:t xml:space="preserve">Duties may include, but not be limited to: </w:t>
      </w:r>
    </w:p>
    <w:p w14:paraId="759837F7" w14:textId="5982CA7A" w:rsidR="003813DF" w:rsidRDefault="003813DF" w:rsidP="003813DF">
      <w:pPr>
        <w:pStyle w:val="ListParagraph"/>
        <w:numPr>
          <w:ilvl w:val="0"/>
          <w:numId w:val="1"/>
        </w:numPr>
      </w:pPr>
      <w:r>
        <w:t>Managing the process of nominations, shortlisting, and awarding</w:t>
      </w:r>
      <w:r w:rsidR="00E52A56">
        <w:t xml:space="preserve"> all </w:t>
      </w:r>
      <w:proofErr w:type="spellStart"/>
      <w:r w:rsidR="00E52A56">
        <w:t>TaPRA</w:t>
      </w:r>
      <w:proofErr w:type="spellEnd"/>
      <w:r w:rsidR="00E52A56">
        <w:t xml:space="preserve"> prizes</w:t>
      </w:r>
    </w:p>
    <w:p w14:paraId="6BA80539" w14:textId="77777777" w:rsidR="003813DF" w:rsidRDefault="003813DF" w:rsidP="003813DF">
      <w:pPr>
        <w:pStyle w:val="ListParagraph"/>
        <w:numPr>
          <w:ilvl w:val="0"/>
          <w:numId w:val="1"/>
        </w:numPr>
      </w:pPr>
      <w:r>
        <w:t>Chairing prize panels</w:t>
      </w:r>
    </w:p>
    <w:p w14:paraId="0D621429" w14:textId="099E8C71" w:rsidR="003813DF" w:rsidRDefault="003813DF" w:rsidP="003813DF">
      <w:pPr>
        <w:pStyle w:val="ListParagraph"/>
        <w:numPr>
          <w:ilvl w:val="0"/>
          <w:numId w:val="1"/>
        </w:numPr>
      </w:pPr>
      <w:r>
        <w:t>Periodically reviewing prizes, criteria and opportunities in dialogue with the Research Officer</w:t>
      </w:r>
      <w:r w:rsidR="00E52A56">
        <w:t xml:space="preserve"> for</w:t>
      </w:r>
      <w:r>
        <w:t xml:space="preserve"> Development and Public Engagement, the Chair, and the Executive Committee</w:t>
      </w:r>
    </w:p>
    <w:p w14:paraId="227E7550" w14:textId="570E46D7" w:rsidR="00643405" w:rsidRDefault="00643405" w:rsidP="003813DF">
      <w:pPr>
        <w:pStyle w:val="ListParagraph"/>
        <w:numPr>
          <w:ilvl w:val="0"/>
          <w:numId w:val="1"/>
        </w:numPr>
      </w:pPr>
      <w:r>
        <w:t xml:space="preserve">Working with the Communications Officer to promote and celebrate </w:t>
      </w:r>
      <w:proofErr w:type="spellStart"/>
      <w:r>
        <w:t>TaPRA</w:t>
      </w:r>
      <w:proofErr w:type="spellEnd"/>
      <w:r>
        <w:t xml:space="preserve"> prizes and</w:t>
      </w:r>
      <w:r w:rsidR="00503409">
        <w:t xml:space="preserve"> awardees</w:t>
      </w:r>
    </w:p>
    <w:p w14:paraId="13B110AE" w14:textId="3A734C56" w:rsidR="003813DF" w:rsidRPr="003813DF" w:rsidRDefault="003813DF" w:rsidP="003813DF">
      <w:pPr>
        <w:pStyle w:val="ListParagraph"/>
        <w:numPr>
          <w:ilvl w:val="0"/>
          <w:numId w:val="1"/>
        </w:numPr>
      </w:pPr>
      <w:r>
        <w:t>A</w:t>
      </w:r>
      <w:r w:rsidRPr="003813DF">
        <w:t xml:space="preserve">ttending </w:t>
      </w:r>
      <w:r>
        <w:t xml:space="preserve">and contributing to </w:t>
      </w:r>
      <w:r w:rsidRPr="003813DF">
        <w:t xml:space="preserve">meetings of the Executive Committee (currently approximately 9 times per year, held </w:t>
      </w:r>
      <w:r>
        <w:t xml:space="preserve">primarily </w:t>
      </w:r>
      <w:r w:rsidRPr="003813DF">
        <w:t>online)</w:t>
      </w:r>
      <w:r>
        <w:t>.</w:t>
      </w:r>
    </w:p>
    <w:p w14:paraId="05F08911" w14:textId="77777777" w:rsidR="003813DF" w:rsidRDefault="003813DF" w:rsidP="003813DF">
      <w:r>
        <w:t xml:space="preserve"> </w:t>
      </w:r>
    </w:p>
    <w:p w14:paraId="77C6FE0E" w14:textId="77777777" w:rsidR="003813DF" w:rsidRDefault="003813DF" w:rsidP="003813DF"/>
    <w:sectPr w:rsidR="00381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76B83"/>
    <w:multiLevelType w:val="hybridMultilevel"/>
    <w:tmpl w:val="9F0E7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DF"/>
    <w:rsid w:val="002337F2"/>
    <w:rsid w:val="003813DF"/>
    <w:rsid w:val="00503409"/>
    <w:rsid w:val="00643405"/>
    <w:rsid w:val="00774F38"/>
    <w:rsid w:val="008D572C"/>
    <w:rsid w:val="00C000D7"/>
    <w:rsid w:val="00E5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7976C"/>
  <w15:chartTrackingRefBased/>
  <w15:docId w15:val="{9E1CE1EF-2DD1-4B5C-819E-B7926DD5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7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Mock</dc:creator>
  <cp:keywords/>
  <dc:description/>
  <cp:lastModifiedBy>Beswick, Katie</cp:lastModifiedBy>
  <cp:revision>2</cp:revision>
  <dcterms:created xsi:type="dcterms:W3CDTF">2021-05-12T17:38:00Z</dcterms:created>
  <dcterms:modified xsi:type="dcterms:W3CDTF">2021-05-12T17:38:00Z</dcterms:modified>
</cp:coreProperties>
</file>