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6E30" w14:textId="77777777" w:rsidR="00C006C5" w:rsidRDefault="00C006C5" w:rsidP="00B6465C">
      <w:pPr>
        <w:rPr>
          <w:b/>
          <w:sz w:val="26"/>
          <w:szCs w:val="26"/>
          <w:u w:val="single"/>
        </w:rPr>
      </w:pPr>
      <w:proofErr w:type="spellStart"/>
      <w:r>
        <w:rPr>
          <w:b/>
          <w:sz w:val="26"/>
          <w:szCs w:val="26"/>
          <w:u w:val="single"/>
        </w:rPr>
        <w:t>TaPRA</w:t>
      </w:r>
      <w:proofErr w:type="spellEnd"/>
      <w:r>
        <w:rPr>
          <w:b/>
          <w:sz w:val="26"/>
          <w:szCs w:val="26"/>
          <w:u w:val="single"/>
        </w:rPr>
        <w:t xml:space="preserve"> AGM: Motion Submission Form</w:t>
      </w:r>
    </w:p>
    <w:p w14:paraId="3A11DD3D" w14:textId="77777777" w:rsidR="00C006C5" w:rsidRDefault="00C006C5" w:rsidP="00B6465C"/>
    <w:p w14:paraId="5A6130AB" w14:textId="77777777" w:rsidR="00C006C5" w:rsidRDefault="00C006C5" w:rsidP="00B6465C">
      <w:pPr>
        <w:numPr>
          <w:ilvl w:val="0"/>
          <w:numId w:val="3"/>
        </w:numPr>
      </w:pPr>
      <w:r>
        <w:t xml:space="preserve">Please complete this form before </w:t>
      </w:r>
      <w:proofErr w:type="spellStart"/>
      <w:r>
        <w:t>finalising</w:t>
      </w:r>
      <w:proofErr w:type="spellEnd"/>
      <w:r>
        <w:t xml:space="preserve"> your motion, as it provides useful prompts and guidelines.</w:t>
      </w:r>
    </w:p>
    <w:p w14:paraId="5D950336" w14:textId="5127F0FA" w:rsidR="00C006C5" w:rsidRDefault="00C006C5" w:rsidP="00B6465C">
      <w:pPr>
        <w:numPr>
          <w:ilvl w:val="0"/>
          <w:numId w:val="3"/>
        </w:numPr>
      </w:pPr>
      <w:r>
        <w:t xml:space="preserve">Please submit this form, along with the </w:t>
      </w:r>
      <w:proofErr w:type="spellStart"/>
      <w:r>
        <w:t>finalised</w:t>
      </w:r>
      <w:proofErr w:type="spellEnd"/>
      <w:r>
        <w:t xml:space="preserve"> motion, to the Executive Committee no later than </w:t>
      </w:r>
      <w:r w:rsidR="00CF67F3">
        <w:rPr>
          <w:b/>
        </w:rPr>
        <w:t>six</w:t>
      </w:r>
      <w:r>
        <w:rPr>
          <w:b/>
        </w:rPr>
        <w:t xml:space="preserve"> weeks</w:t>
      </w:r>
      <w:r>
        <w:t xml:space="preserve"> before the date of the AGM: </w:t>
      </w:r>
      <w:hyperlink r:id="rId7" w:history="1">
        <w:r w:rsidR="0063765F" w:rsidRPr="000E5AF5">
          <w:rPr>
            <w:rStyle w:val="Hyperlink"/>
          </w:rPr>
          <w:t>exec@tapra.org</w:t>
        </w:r>
      </w:hyperlink>
      <w:r w:rsidR="0063765F">
        <w:t xml:space="preserve"> </w:t>
      </w:r>
    </w:p>
    <w:p w14:paraId="38A90875" w14:textId="77777777" w:rsidR="00C006C5" w:rsidRDefault="00C006C5" w:rsidP="00B6465C">
      <w:pPr>
        <w:numPr>
          <w:ilvl w:val="0"/>
          <w:numId w:val="3"/>
        </w:numPr>
      </w:pPr>
      <w:r>
        <w:t xml:space="preserve">The </w:t>
      </w:r>
      <w:proofErr w:type="spellStart"/>
      <w:r>
        <w:t>TaPRA</w:t>
      </w:r>
      <w:proofErr w:type="spellEnd"/>
      <w:r>
        <w:t xml:space="preserve"> Chairs are available to discuss any question relating to your motion as you prepare it, and we encourage dialogue throughout. The Chairs will be in touch after you submit the form to initiate any further discussion as needed.</w:t>
      </w:r>
    </w:p>
    <w:p w14:paraId="30EB7E2B" w14:textId="77777777" w:rsidR="00B6465C" w:rsidRDefault="00B6465C" w:rsidP="00B6465C">
      <w:pPr>
        <w:rPr>
          <w:b/>
          <w:bCs/>
        </w:rPr>
      </w:pPr>
    </w:p>
    <w:p w14:paraId="47B6422D" w14:textId="55540BEA" w:rsidR="00C006C5" w:rsidRPr="00B6465C" w:rsidRDefault="00C006C5" w:rsidP="00B6465C">
      <w:r w:rsidRPr="0063765F">
        <w:rPr>
          <w:b/>
          <w:bCs/>
        </w:rPr>
        <w:t xml:space="preserve">Important: </w:t>
      </w:r>
      <w:r w:rsidRPr="00B6465C">
        <w:t xml:space="preserve">this form includes questions ensuring that </w:t>
      </w:r>
      <w:proofErr w:type="spellStart"/>
      <w:r w:rsidRPr="00B6465C">
        <w:t>TaPRA</w:t>
      </w:r>
      <w:proofErr w:type="spellEnd"/>
      <w:r w:rsidRPr="00B6465C">
        <w:t xml:space="preserve"> can meet its operational, constitutional and financial obligations. If a motion commits </w:t>
      </w:r>
      <w:proofErr w:type="spellStart"/>
      <w:r w:rsidRPr="00B6465C">
        <w:t>TaPRA</w:t>
      </w:r>
      <w:proofErr w:type="spellEnd"/>
      <w:r w:rsidRPr="00B6465C">
        <w:t xml:space="preserve"> to reaching beyond its capacities and mission, then motion-proposers will be asked to consider refocusing the motion before it is circulated to the membership.</w:t>
      </w:r>
    </w:p>
    <w:p w14:paraId="361591BD" w14:textId="77777777" w:rsidR="00C006C5" w:rsidRDefault="00C006C5" w:rsidP="00B6465C">
      <w:pPr>
        <w:rPr>
          <w:u w:val="single"/>
        </w:rPr>
      </w:pPr>
    </w:p>
    <w:p w14:paraId="7484CDE2" w14:textId="77777777" w:rsidR="00C006C5" w:rsidRDefault="00C006C5" w:rsidP="00B6465C">
      <w:pPr>
        <w:spacing w:line="240" w:lineRule="auto"/>
        <w:ind w:left="1440"/>
        <w:rPr>
          <w:b/>
          <w:sz w:val="24"/>
          <w:szCs w:val="24"/>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5355"/>
      </w:tblGrid>
      <w:tr w:rsidR="00C006C5" w14:paraId="2BFFCB8B" w14:textId="77777777" w:rsidTr="00EF303A">
        <w:tc>
          <w:tcPr>
            <w:tcW w:w="3675" w:type="dxa"/>
            <w:shd w:val="clear" w:color="auto" w:fill="EFEFEF"/>
          </w:tcPr>
          <w:p w14:paraId="25DB4938" w14:textId="77777777" w:rsidR="00C006C5" w:rsidRDefault="00C006C5" w:rsidP="00B6465C">
            <w:pPr>
              <w:spacing w:line="240" w:lineRule="auto"/>
              <w:rPr>
                <w:b/>
              </w:rPr>
            </w:pPr>
            <w:r>
              <w:rPr>
                <w:b/>
              </w:rPr>
              <w:t>Title of Motion</w:t>
            </w:r>
          </w:p>
        </w:tc>
        <w:tc>
          <w:tcPr>
            <w:tcW w:w="5355" w:type="dxa"/>
            <w:shd w:val="clear" w:color="auto" w:fill="EFEFEF"/>
          </w:tcPr>
          <w:p w14:paraId="6894B565" w14:textId="77777777" w:rsidR="00C006C5" w:rsidRDefault="00C006C5" w:rsidP="00B6465C">
            <w:pPr>
              <w:spacing w:line="240" w:lineRule="auto"/>
              <w:rPr>
                <w:b/>
              </w:rPr>
            </w:pPr>
            <w:r>
              <w:rPr>
                <w:b/>
              </w:rPr>
              <w:t xml:space="preserve"> </w:t>
            </w:r>
          </w:p>
        </w:tc>
      </w:tr>
      <w:tr w:rsidR="00C006C5" w14:paraId="7E14C52C" w14:textId="77777777" w:rsidTr="00EF303A">
        <w:tc>
          <w:tcPr>
            <w:tcW w:w="3675" w:type="dxa"/>
            <w:shd w:val="clear" w:color="auto" w:fill="EFEFEF"/>
          </w:tcPr>
          <w:p w14:paraId="0F3063E6" w14:textId="77777777" w:rsidR="00C006C5" w:rsidRDefault="00C006C5" w:rsidP="00B6465C">
            <w:pPr>
              <w:spacing w:line="240" w:lineRule="auto"/>
              <w:rPr>
                <w:b/>
              </w:rPr>
            </w:pPr>
            <w:r>
              <w:rPr>
                <w:b/>
              </w:rPr>
              <w:t>Date of AGM:</w:t>
            </w:r>
          </w:p>
        </w:tc>
        <w:tc>
          <w:tcPr>
            <w:tcW w:w="5355" w:type="dxa"/>
            <w:shd w:val="clear" w:color="auto" w:fill="EFEFEF"/>
          </w:tcPr>
          <w:p w14:paraId="4E751E35" w14:textId="77777777" w:rsidR="00C006C5" w:rsidRDefault="00C006C5" w:rsidP="00B6465C">
            <w:pPr>
              <w:spacing w:line="240" w:lineRule="auto"/>
              <w:rPr>
                <w:b/>
              </w:rPr>
            </w:pPr>
          </w:p>
        </w:tc>
      </w:tr>
      <w:tr w:rsidR="00C006C5" w14:paraId="01A1273B" w14:textId="77777777" w:rsidTr="00EF303A">
        <w:tc>
          <w:tcPr>
            <w:tcW w:w="3675" w:type="dxa"/>
            <w:shd w:val="clear" w:color="auto" w:fill="EFEFEF"/>
          </w:tcPr>
          <w:p w14:paraId="7DDD14BA" w14:textId="77777777" w:rsidR="00C006C5" w:rsidRDefault="00C006C5" w:rsidP="00B6465C">
            <w:pPr>
              <w:spacing w:line="240" w:lineRule="auto"/>
              <w:rPr>
                <w:b/>
              </w:rPr>
            </w:pPr>
            <w:r>
              <w:rPr>
                <w:b/>
              </w:rPr>
              <w:t>Name/s of Motion- Proposer/s</w:t>
            </w:r>
          </w:p>
        </w:tc>
        <w:tc>
          <w:tcPr>
            <w:tcW w:w="5355" w:type="dxa"/>
            <w:shd w:val="clear" w:color="auto" w:fill="EFEFEF"/>
          </w:tcPr>
          <w:p w14:paraId="25712B91" w14:textId="77777777" w:rsidR="00C006C5" w:rsidRDefault="00C006C5" w:rsidP="00B6465C">
            <w:pPr>
              <w:spacing w:line="240" w:lineRule="auto"/>
              <w:rPr>
                <w:b/>
              </w:rPr>
            </w:pPr>
          </w:p>
        </w:tc>
      </w:tr>
      <w:tr w:rsidR="00C006C5" w14:paraId="577B076D" w14:textId="77777777" w:rsidTr="00EF303A">
        <w:tc>
          <w:tcPr>
            <w:tcW w:w="3675" w:type="dxa"/>
            <w:shd w:val="clear" w:color="auto" w:fill="EFEFEF"/>
          </w:tcPr>
          <w:p w14:paraId="1E6AB5D6" w14:textId="77777777" w:rsidR="00C006C5" w:rsidRDefault="00C006C5" w:rsidP="00B6465C">
            <w:pPr>
              <w:spacing w:line="240" w:lineRule="auto"/>
              <w:rPr>
                <w:b/>
              </w:rPr>
            </w:pPr>
            <w:r>
              <w:rPr>
                <w:b/>
              </w:rPr>
              <w:t>Name/s of Motion- Seconder/s</w:t>
            </w:r>
          </w:p>
        </w:tc>
        <w:tc>
          <w:tcPr>
            <w:tcW w:w="5355" w:type="dxa"/>
            <w:shd w:val="clear" w:color="auto" w:fill="EFEFEF"/>
          </w:tcPr>
          <w:p w14:paraId="7ECE9D72" w14:textId="77777777" w:rsidR="00C006C5" w:rsidRDefault="00C006C5" w:rsidP="00B6465C">
            <w:pPr>
              <w:spacing w:line="240" w:lineRule="auto"/>
              <w:rPr>
                <w:b/>
              </w:rPr>
            </w:pPr>
          </w:p>
        </w:tc>
      </w:tr>
    </w:tbl>
    <w:p w14:paraId="25D8BD23" w14:textId="77777777" w:rsidR="00C006C5" w:rsidRDefault="00C006C5" w:rsidP="00B6465C">
      <w:pPr>
        <w:rPr>
          <w:u w:val="single"/>
        </w:rPr>
      </w:pPr>
    </w:p>
    <w:p w14:paraId="06DCA7B5" w14:textId="77777777" w:rsidR="00C006C5" w:rsidRDefault="00C006C5" w:rsidP="00B6465C">
      <w:pPr>
        <w:spacing w:line="240" w:lineRule="auto"/>
      </w:pPr>
      <w:r>
        <w:rPr>
          <w:color w:val="2F5496"/>
        </w:rPr>
        <w:t xml:space="preserve">NB any significant implications raised below should be discussed with the </w:t>
      </w:r>
      <w:proofErr w:type="spellStart"/>
      <w:r>
        <w:rPr>
          <w:color w:val="2F5496"/>
        </w:rPr>
        <w:t>TaPRA</w:t>
      </w:r>
      <w:proofErr w:type="spellEnd"/>
      <w:r>
        <w:rPr>
          <w:color w:val="2F5496"/>
        </w:rPr>
        <w:t xml:space="preserve"> Chairs in advance of the submission of the motion, to avoid delays at a later stage.</w:t>
      </w:r>
    </w:p>
    <w:p w14:paraId="5A1A82E0" w14:textId="77777777" w:rsidR="00C006C5" w:rsidRDefault="00C006C5" w:rsidP="00B6465C">
      <w:pPr>
        <w:spacing w:line="240" w:lineRule="auto"/>
        <w:ind w:hanging="11"/>
        <w:rPr>
          <w:b/>
          <w:sz w:val="24"/>
          <w:szCs w:val="24"/>
        </w:rPr>
      </w:pPr>
    </w:p>
    <w:tbl>
      <w:tblPr>
        <w:tblW w:w="9750" w:type="dxa"/>
        <w:tblBorders>
          <w:top w:val="single" w:sz="8" w:space="0" w:color="999999"/>
          <w:left w:val="single" w:sz="8" w:space="0" w:color="999999"/>
          <w:bottom w:val="single" w:sz="8" w:space="0" w:color="999999"/>
          <w:right w:val="single" w:sz="8" w:space="0" w:color="999999"/>
          <w:insideH w:val="single" w:sz="4" w:space="0" w:color="000000"/>
          <w:insideV w:val="single" w:sz="4" w:space="0" w:color="000000"/>
        </w:tblBorders>
        <w:tblLayout w:type="fixed"/>
        <w:tblLook w:val="0000" w:firstRow="0" w:lastRow="0" w:firstColumn="0" w:lastColumn="0" w:noHBand="0" w:noVBand="0"/>
      </w:tblPr>
      <w:tblGrid>
        <w:gridCol w:w="9750"/>
      </w:tblGrid>
      <w:tr w:rsidR="00C006C5" w14:paraId="66A6D595" w14:textId="77777777" w:rsidTr="00EF303A">
        <w:tc>
          <w:tcPr>
            <w:tcW w:w="8880" w:type="dxa"/>
            <w:tcBorders>
              <w:top w:val="single" w:sz="8" w:space="0" w:color="999999"/>
              <w:left w:val="single" w:sz="8" w:space="0" w:color="999999"/>
              <w:bottom w:val="single" w:sz="8" w:space="0" w:color="999999"/>
            </w:tcBorders>
          </w:tcPr>
          <w:p w14:paraId="461BA716" w14:textId="77777777" w:rsidR="00C006C5" w:rsidRDefault="00C006C5" w:rsidP="00B6465C">
            <w:pPr>
              <w:spacing w:line="240" w:lineRule="auto"/>
              <w:rPr>
                <w:b/>
              </w:rPr>
            </w:pPr>
            <w:proofErr w:type="spellStart"/>
            <w:r>
              <w:rPr>
                <w:b/>
              </w:rPr>
              <w:t>TaPRA</w:t>
            </w:r>
            <w:proofErr w:type="spellEnd"/>
            <w:r>
              <w:rPr>
                <w:b/>
              </w:rPr>
              <w:t xml:space="preserve"> strategy, mission and values:</w:t>
            </w:r>
          </w:p>
          <w:p w14:paraId="2DE5DD6C" w14:textId="77777777" w:rsidR="00C006C5" w:rsidRDefault="00C006C5" w:rsidP="00B6465C">
            <w:pPr>
              <w:spacing w:line="240" w:lineRule="auto"/>
              <w:rPr>
                <w:i/>
                <w:color w:val="2F5496"/>
                <w:sz w:val="20"/>
                <w:szCs w:val="20"/>
              </w:rPr>
            </w:pPr>
            <w:r>
              <w:rPr>
                <w:i/>
                <w:color w:val="2F5496"/>
                <w:sz w:val="20"/>
                <w:szCs w:val="20"/>
              </w:rPr>
              <w:t xml:space="preserve">Does this motion support or deliver outcomes related to </w:t>
            </w:r>
            <w:proofErr w:type="spellStart"/>
            <w:r>
              <w:rPr>
                <w:i/>
                <w:color w:val="2F5496"/>
                <w:sz w:val="20"/>
                <w:szCs w:val="20"/>
              </w:rPr>
              <w:t>TaPRA’s</w:t>
            </w:r>
            <w:proofErr w:type="spellEnd"/>
            <w:r>
              <w:rPr>
                <w:i/>
                <w:color w:val="2F5496"/>
                <w:sz w:val="20"/>
                <w:szCs w:val="20"/>
              </w:rPr>
              <w:t xml:space="preserve"> Constitution and its Manifesto? If yes, please specify. If no, please specify how the proposal supports the work of </w:t>
            </w:r>
            <w:proofErr w:type="spellStart"/>
            <w:r>
              <w:rPr>
                <w:i/>
                <w:color w:val="2F5496"/>
                <w:sz w:val="20"/>
                <w:szCs w:val="20"/>
              </w:rPr>
              <w:t>TaPRA</w:t>
            </w:r>
            <w:proofErr w:type="spellEnd"/>
            <w:r>
              <w:rPr>
                <w:i/>
                <w:color w:val="2F5496"/>
                <w:sz w:val="20"/>
                <w:szCs w:val="20"/>
              </w:rPr>
              <w:t xml:space="preserve">. </w:t>
            </w:r>
          </w:p>
          <w:p w14:paraId="666C3752" w14:textId="77777777" w:rsidR="00C006C5" w:rsidRDefault="00C006C5" w:rsidP="00B6465C">
            <w:pPr>
              <w:spacing w:line="240" w:lineRule="auto"/>
              <w:rPr>
                <w:i/>
                <w:color w:val="2F5496"/>
                <w:sz w:val="20"/>
                <w:szCs w:val="20"/>
              </w:rPr>
            </w:pPr>
          </w:p>
          <w:p w14:paraId="609342BE" w14:textId="77777777" w:rsidR="00C006C5" w:rsidRDefault="00C006C5" w:rsidP="00B6465C">
            <w:pPr>
              <w:spacing w:line="240" w:lineRule="auto"/>
              <w:rPr>
                <w:i/>
                <w:color w:val="2F5496"/>
              </w:rPr>
            </w:pPr>
          </w:p>
          <w:p w14:paraId="0C7459D4" w14:textId="77777777" w:rsidR="00C006C5" w:rsidRDefault="00C006C5" w:rsidP="00B6465C">
            <w:pPr>
              <w:spacing w:line="240" w:lineRule="auto"/>
              <w:rPr>
                <w:i/>
                <w:color w:val="2F5496"/>
              </w:rPr>
            </w:pPr>
          </w:p>
        </w:tc>
      </w:tr>
      <w:tr w:rsidR="00C006C5" w14:paraId="504A8A3B" w14:textId="77777777" w:rsidTr="00EF303A">
        <w:tc>
          <w:tcPr>
            <w:tcW w:w="8880" w:type="dxa"/>
            <w:tcBorders>
              <w:top w:val="single" w:sz="8" w:space="0" w:color="999999"/>
              <w:left w:val="single" w:sz="8" w:space="0" w:color="999999"/>
              <w:bottom w:val="single" w:sz="8" w:space="0" w:color="999999"/>
            </w:tcBorders>
          </w:tcPr>
          <w:p w14:paraId="295C9E7B" w14:textId="77777777" w:rsidR="00C006C5" w:rsidRDefault="00C006C5" w:rsidP="00B6465C">
            <w:pPr>
              <w:spacing w:line="240" w:lineRule="auto"/>
            </w:pPr>
            <w:r>
              <w:rPr>
                <w:b/>
              </w:rPr>
              <w:t>Consultation:</w:t>
            </w:r>
          </w:p>
          <w:p w14:paraId="613896FE" w14:textId="77777777" w:rsidR="00C006C5" w:rsidRDefault="00C006C5" w:rsidP="00B6465C">
            <w:pPr>
              <w:spacing w:line="240" w:lineRule="auto"/>
              <w:rPr>
                <w:i/>
                <w:color w:val="2F5496"/>
                <w:sz w:val="20"/>
                <w:szCs w:val="20"/>
              </w:rPr>
            </w:pPr>
            <w:r>
              <w:rPr>
                <w:i/>
                <w:color w:val="2F5496"/>
                <w:sz w:val="20"/>
                <w:szCs w:val="20"/>
              </w:rPr>
              <w:t xml:space="preserve">Has any consultation taken place to inform this motion and with whom? (e.g. Exec/Membership/external </w:t>
            </w:r>
            <w:proofErr w:type="spellStart"/>
            <w:r>
              <w:rPr>
                <w:i/>
                <w:color w:val="2F5496"/>
                <w:sz w:val="20"/>
                <w:szCs w:val="20"/>
              </w:rPr>
              <w:t>organisations</w:t>
            </w:r>
            <w:proofErr w:type="spellEnd"/>
            <w:r>
              <w:rPr>
                <w:i/>
                <w:color w:val="2F5496"/>
                <w:sz w:val="20"/>
                <w:szCs w:val="20"/>
              </w:rPr>
              <w:t>)</w:t>
            </w:r>
          </w:p>
          <w:p w14:paraId="530584F6" w14:textId="77777777" w:rsidR="00C006C5" w:rsidRDefault="00C006C5" w:rsidP="00B6465C">
            <w:pPr>
              <w:spacing w:line="240" w:lineRule="auto"/>
              <w:ind w:left="360"/>
              <w:rPr>
                <w:i/>
                <w:sz w:val="20"/>
                <w:szCs w:val="20"/>
              </w:rPr>
            </w:pPr>
          </w:p>
          <w:p w14:paraId="15CAA06B" w14:textId="77777777" w:rsidR="00C006C5" w:rsidRDefault="00C006C5" w:rsidP="00B6465C">
            <w:pPr>
              <w:spacing w:line="240" w:lineRule="auto"/>
              <w:ind w:left="360"/>
              <w:rPr>
                <w:i/>
                <w:sz w:val="20"/>
                <w:szCs w:val="20"/>
              </w:rPr>
            </w:pPr>
          </w:p>
          <w:p w14:paraId="1978F48D" w14:textId="77777777" w:rsidR="00C006C5" w:rsidRDefault="00C006C5" w:rsidP="00B6465C">
            <w:pPr>
              <w:spacing w:line="240" w:lineRule="auto"/>
              <w:rPr>
                <w:i/>
              </w:rPr>
            </w:pPr>
          </w:p>
        </w:tc>
      </w:tr>
      <w:tr w:rsidR="00C006C5" w14:paraId="69DFFEBB" w14:textId="77777777" w:rsidTr="00EF303A">
        <w:tc>
          <w:tcPr>
            <w:tcW w:w="8880" w:type="dxa"/>
            <w:tcBorders>
              <w:top w:val="single" w:sz="8" w:space="0" w:color="999999"/>
              <w:left w:val="single" w:sz="8" w:space="0" w:color="999999"/>
              <w:bottom w:val="nil"/>
            </w:tcBorders>
          </w:tcPr>
          <w:p w14:paraId="56A5DE70" w14:textId="77777777" w:rsidR="00C006C5" w:rsidRDefault="00C006C5" w:rsidP="00B6465C">
            <w:pPr>
              <w:spacing w:line="240" w:lineRule="auto"/>
              <w:rPr>
                <w:b/>
              </w:rPr>
            </w:pPr>
            <w:r>
              <w:rPr>
                <w:b/>
              </w:rPr>
              <w:t>Implications of the motion:</w:t>
            </w:r>
          </w:p>
          <w:p w14:paraId="345342D5" w14:textId="77777777" w:rsidR="00C006C5" w:rsidRDefault="00C006C5" w:rsidP="00B6465C">
            <w:pPr>
              <w:numPr>
                <w:ilvl w:val="0"/>
                <w:numId w:val="5"/>
              </w:numPr>
              <w:spacing w:line="240" w:lineRule="auto"/>
              <w:rPr>
                <w:sz w:val="20"/>
                <w:szCs w:val="20"/>
              </w:rPr>
            </w:pPr>
            <w:r>
              <w:rPr>
                <w:sz w:val="20"/>
                <w:szCs w:val="20"/>
              </w:rPr>
              <w:t xml:space="preserve">Finance </w:t>
            </w:r>
            <w:r>
              <w:rPr>
                <w:i/>
                <w:color w:val="2F5496"/>
                <w:sz w:val="20"/>
                <w:szCs w:val="20"/>
              </w:rPr>
              <w:t>(Does this proposal incur an additional cost or generate additional income? Do the activities included in motion require funds? If so, has consultation taken place with the Exec as budget holders?)</w:t>
            </w:r>
            <w:r>
              <w:rPr>
                <w:i/>
                <w:sz w:val="20"/>
                <w:szCs w:val="20"/>
              </w:rPr>
              <w:t xml:space="preserve"> </w:t>
            </w:r>
          </w:p>
          <w:p w14:paraId="7937BE8A" w14:textId="77777777" w:rsidR="00C006C5" w:rsidRDefault="00C006C5" w:rsidP="00B6465C">
            <w:pPr>
              <w:spacing w:line="240" w:lineRule="auto"/>
              <w:ind w:left="360"/>
            </w:pPr>
          </w:p>
          <w:p w14:paraId="6A95BA2D" w14:textId="77777777" w:rsidR="00C006C5" w:rsidRDefault="00C006C5" w:rsidP="00B6465C">
            <w:pPr>
              <w:spacing w:line="240" w:lineRule="auto"/>
              <w:ind w:left="360"/>
            </w:pPr>
          </w:p>
          <w:p w14:paraId="0D144EE8" w14:textId="77777777" w:rsidR="00C006C5" w:rsidRDefault="00C006C5" w:rsidP="00B6465C">
            <w:pPr>
              <w:numPr>
                <w:ilvl w:val="0"/>
                <w:numId w:val="5"/>
              </w:numPr>
              <w:spacing w:line="240" w:lineRule="auto"/>
              <w:rPr>
                <w:sz w:val="20"/>
                <w:szCs w:val="20"/>
              </w:rPr>
            </w:pPr>
            <w:proofErr w:type="gramStart"/>
            <w:r>
              <w:rPr>
                <w:sz w:val="20"/>
                <w:szCs w:val="20"/>
              </w:rPr>
              <w:t>Operations,  IT</w:t>
            </w:r>
            <w:proofErr w:type="gramEnd"/>
            <w:r>
              <w:rPr>
                <w:sz w:val="20"/>
                <w:szCs w:val="20"/>
              </w:rPr>
              <w:t xml:space="preserve"> and Infrastructure</w:t>
            </w:r>
            <w:r>
              <w:rPr>
                <w:i/>
                <w:sz w:val="20"/>
                <w:szCs w:val="20"/>
              </w:rPr>
              <w:t xml:space="preserve"> </w:t>
            </w:r>
            <w:r>
              <w:rPr>
                <w:i/>
                <w:color w:val="2F5496"/>
                <w:sz w:val="20"/>
                <w:szCs w:val="20"/>
              </w:rPr>
              <w:t xml:space="preserve">(Does  this proposal impact on the operational procedures for </w:t>
            </w:r>
            <w:proofErr w:type="spellStart"/>
            <w:r>
              <w:rPr>
                <w:i/>
                <w:color w:val="2F5496"/>
                <w:sz w:val="20"/>
                <w:szCs w:val="20"/>
              </w:rPr>
              <w:t>TaPRA</w:t>
            </w:r>
            <w:proofErr w:type="spellEnd"/>
            <w:r>
              <w:rPr>
                <w:i/>
                <w:color w:val="2F5496"/>
                <w:sz w:val="20"/>
                <w:szCs w:val="20"/>
              </w:rPr>
              <w:t>? Does this proposal require specific investment in new IT systems or change existing ones? Is there any potential impact on cyber security?)</w:t>
            </w:r>
          </w:p>
          <w:p w14:paraId="5F23C5BD" w14:textId="77777777" w:rsidR="00C006C5" w:rsidRDefault="00C006C5" w:rsidP="00B6465C">
            <w:pPr>
              <w:spacing w:line="240" w:lineRule="auto"/>
              <w:ind w:left="360"/>
            </w:pPr>
          </w:p>
          <w:p w14:paraId="7A65CAFC" w14:textId="77777777" w:rsidR="00C006C5" w:rsidRDefault="00C006C5" w:rsidP="00B6465C">
            <w:pPr>
              <w:spacing w:line="240" w:lineRule="auto"/>
              <w:ind w:left="360"/>
            </w:pPr>
          </w:p>
          <w:p w14:paraId="2E2911E5" w14:textId="77777777" w:rsidR="00C006C5" w:rsidRDefault="00C006C5" w:rsidP="00B6465C">
            <w:pPr>
              <w:numPr>
                <w:ilvl w:val="0"/>
                <w:numId w:val="5"/>
              </w:numPr>
              <w:spacing w:line="240" w:lineRule="auto"/>
              <w:rPr>
                <w:color w:val="2F5496"/>
                <w:sz w:val="20"/>
                <w:szCs w:val="20"/>
              </w:rPr>
            </w:pPr>
            <w:r>
              <w:rPr>
                <w:sz w:val="20"/>
                <w:szCs w:val="20"/>
              </w:rPr>
              <w:t xml:space="preserve">Strategy and Planning </w:t>
            </w:r>
            <w:r>
              <w:rPr>
                <w:i/>
                <w:color w:val="2F5496"/>
                <w:sz w:val="20"/>
                <w:szCs w:val="20"/>
              </w:rPr>
              <w:t>(Is this proposal in an existing plan or is it new / replacement activity that will impact on existing planning assumptions e.g. around membership numbers?)</w:t>
            </w:r>
          </w:p>
          <w:p w14:paraId="78A04AD7" w14:textId="77777777" w:rsidR="00C006C5" w:rsidRDefault="00C006C5" w:rsidP="00B6465C">
            <w:pPr>
              <w:spacing w:line="240" w:lineRule="auto"/>
              <w:ind w:left="360"/>
              <w:rPr>
                <w:color w:val="2F5496"/>
              </w:rPr>
            </w:pPr>
          </w:p>
          <w:p w14:paraId="38641357" w14:textId="77777777" w:rsidR="00C006C5" w:rsidRDefault="00C006C5" w:rsidP="00B6465C">
            <w:pPr>
              <w:spacing w:line="240" w:lineRule="auto"/>
              <w:ind w:left="360"/>
              <w:rPr>
                <w:color w:val="2F5496"/>
              </w:rPr>
            </w:pPr>
          </w:p>
          <w:p w14:paraId="7246C68C" w14:textId="77777777" w:rsidR="00C006C5" w:rsidRDefault="00C006C5" w:rsidP="00B6465C">
            <w:pPr>
              <w:numPr>
                <w:ilvl w:val="0"/>
                <w:numId w:val="5"/>
              </w:numPr>
              <w:spacing w:line="240" w:lineRule="auto"/>
              <w:rPr>
                <w:color w:val="2F5496"/>
                <w:sz w:val="20"/>
                <w:szCs w:val="20"/>
              </w:rPr>
            </w:pPr>
            <w:r>
              <w:rPr>
                <w:sz w:val="20"/>
                <w:szCs w:val="20"/>
              </w:rPr>
              <w:t xml:space="preserve">Membership and Human Resources </w:t>
            </w:r>
            <w:r>
              <w:rPr>
                <w:i/>
                <w:color w:val="2F5496"/>
                <w:sz w:val="20"/>
                <w:szCs w:val="20"/>
              </w:rPr>
              <w:t xml:space="preserve">(Does this proposal require a change in the staffing arrangements of </w:t>
            </w:r>
            <w:proofErr w:type="spellStart"/>
            <w:r>
              <w:rPr>
                <w:i/>
                <w:color w:val="2F5496"/>
                <w:sz w:val="20"/>
                <w:szCs w:val="20"/>
              </w:rPr>
              <w:t>TaPRA</w:t>
            </w:r>
            <w:proofErr w:type="spellEnd"/>
            <w:r>
              <w:rPr>
                <w:i/>
                <w:color w:val="2F5496"/>
                <w:sz w:val="20"/>
                <w:szCs w:val="20"/>
              </w:rPr>
              <w:t xml:space="preserve">? Does it change the number of people with responsibilities within the </w:t>
            </w:r>
            <w:proofErr w:type="spellStart"/>
            <w:r>
              <w:rPr>
                <w:i/>
                <w:color w:val="2F5496"/>
                <w:sz w:val="20"/>
                <w:szCs w:val="20"/>
              </w:rPr>
              <w:t>organisation</w:t>
            </w:r>
            <w:proofErr w:type="spellEnd"/>
            <w:r>
              <w:rPr>
                <w:i/>
                <w:color w:val="2F5496"/>
                <w:sz w:val="20"/>
                <w:szCs w:val="20"/>
              </w:rPr>
              <w:t xml:space="preserve">. – such as </w:t>
            </w:r>
            <w:r>
              <w:rPr>
                <w:i/>
                <w:color w:val="2F5496"/>
                <w:sz w:val="20"/>
                <w:szCs w:val="20"/>
              </w:rPr>
              <w:lastRenderedPageBreak/>
              <w:t xml:space="preserve">WG convenors? Does it have an impact on membership figures? Does it impact the number of people eligible for financial support from </w:t>
            </w:r>
            <w:proofErr w:type="spellStart"/>
            <w:proofErr w:type="gramStart"/>
            <w:r>
              <w:rPr>
                <w:i/>
                <w:color w:val="2F5496"/>
                <w:sz w:val="20"/>
                <w:szCs w:val="20"/>
              </w:rPr>
              <w:t>TaPRA</w:t>
            </w:r>
            <w:proofErr w:type="spellEnd"/>
            <w:r>
              <w:rPr>
                <w:i/>
                <w:color w:val="2F5496"/>
                <w:sz w:val="20"/>
                <w:szCs w:val="20"/>
              </w:rPr>
              <w:t xml:space="preserve">  -</w:t>
            </w:r>
            <w:proofErr w:type="gramEnd"/>
            <w:r>
              <w:rPr>
                <w:i/>
                <w:color w:val="2F5496"/>
                <w:sz w:val="20"/>
                <w:szCs w:val="20"/>
              </w:rPr>
              <w:t xml:space="preserve"> concession rates for conference </w:t>
            </w:r>
            <w:proofErr w:type="spellStart"/>
            <w:r>
              <w:rPr>
                <w:i/>
                <w:color w:val="2F5496"/>
                <w:sz w:val="20"/>
                <w:szCs w:val="20"/>
              </w:rPr>
              <w:t>etc</w:t>
            </w:r>
            <w:proofErr w:type="spellEnd"/>
            <w:r>
              <w:rPr>
                <w:i/>
                <w:color w:val="2F5496"/>
                <w:sz w:val="20"/>
                <w:szCs w:val="20"/>
              </w:rPr>
              <w:t>?)</w:t>
            </w:r>
          </w:p>
          <w:p w14:paraId="203BCFD0" w14:textId="77777777" w:rsidR="00C006C5" w:rsidRDefault="00C006C5" w:rsidP="00B6465C">
            <w:pPr>
              <w:spacing w:line="240" w:lineRule="auto"/>
              <w:rPr>
                <w:color w:val="2F5496"/>
              </w:rPr>
            </w:pPr>
          </w:p>
          <w:p w14:paraId="31A02838" w14:textId="77777777" w:rsidR="00C006C5" w:rsidRDefault="00C006C5" w:rsidP="00B6465C">
            <w:pPr>
              <w:spacing w:line="240" w:lineRule="auto"/>
              <w:rPr>
                <w:color w:val="2F5496"/>
              </w:rPr>
            </w:pPr>
          </w:p>
          <w:p w14:paraId="6833B506" w14:textId="77777777" w:rsidR="00C006C5" w:rsidRDefault="00C006C5" w:rsidP="00B6465C">
            <w:pPr>
              <w:numPr>
                <w:ilvl w:val="0"/>
                <w:numId w:val="5"/>
              </w:numPr>
              <w:spacing w:line="240" w:lineRule="auto"/>
              <w:rPr>
                <w:sz w:val="20"/>
                <w:szCs w:val="20"/>
              </w:rPr>
            </w:pPr>
            <w:r>
              <w:rPr>
                <w:sz w:val="20"/>
                <w:szCs w:val="20"/>
              </w:rPr>
              <w:t xml:space="preserve">Equality, Diversity and Inclusion </w:t>
            </w:r>
            <w:r>
              <w:rPr>
                <w:i/>
                <w:color w:val="2F5496"/>
                <w:sz w:val="20"/>
                <w:szCs w:val="20"/>
              </w:rPr>
              <w:t xml:space="preserve">(Does this proposal have implications for </w:t>
            </w:r>
            <w:proofErr w:type="spellStart"/>
            <w:r>
              <w:rPr>
                <w:i/>
                <w:color w:val="2F5496"/>
                <w:sz w:val="20"/>
                <w:szCs w:val="20"/>
              </w:rPr>
              <w:t>TaPRA’s</w:t>
            </w:r>
            <w:proofErr w:type="spellEnd"/>
            <w:r>
              <w:rPr>
                <w:i/>
                <w:color w:val="2F5496"/>
                <w:sz w:val="20"/>
                <w:szCs w:val="20"/>
              </w:rPr>
              <w:t xml:space="preserve"> commitments to EDI?)</w:t>
            </w:r>
            <w:r>
              <w:rPr>
                <w:sz w:val="20"/>
                <w:szCs w:val="20"/>
              </w:rPr>
              <w:t xml:space="preserve"> </w:t>
            </w:r>
          </w:p>
          <w:p w14:paraId="22B4885D" w14:textId="77777777" w:rsidR="00C006C5" w:rsidRDefault="00C006C5" w:rsidP="00B6465C">
            <w:pPr>
              <w:spacing w:line="240" w:lineRule="auto"/>
            </w:pPr>
          </w:p>
          <w:p w14:paraId="02E021D2" w14:textId="77777777" w:rsidR="00C006C5" w:rsidRDefault="00C006C5" w:rsidP="00B6465C">
            <w:pPr>
              <w:numPr>
                <w:ilvl w:val="0"/>
                <w:numId w:val="5"/>
              </w:numPr>
              <w:spacing w:line="240" w:lineRule="auto"/>
              <w:rPr>
                <w:i/>
                <w:sz w:val="21"/>
                <w:szCs w:val="21"/>
              </w:rPr>
            </w:pPr>
            <w:r>
              <w:rPr>
                <w:sz w:val="21"/>
                <w:szCs w:val="21"/>
              </w:rPr>
              <w:t xml:space="preserve">Legal and regulatory </w:t>
            </w:r>
            <w:r>
              <w:rPr>
                <w:i/>
                <w:color w:val="2F5496"/>
                <w:sz w:val="21"/>
                <w:szCs w:val="21"/>
              </w:rPr>
              <w:t>(Does the proposal involve contractual issues, include legal risks, have implications for the Constitution?)</w:t>
            </w:r>
          </w:p>
          <w:p w14:paraId="6B7E1415" w14:textId="77777777" w:rsidR="00C006C5" w:rsidRDefault="00C006C5" w:rsidP="00B6465C">
            <w:pPr>
              <w:spacing w:line="240" w:lineRule="auto"/>
            </w:pPr>
          </w:p>
          <w:p w14:paraId="5ED55C92" w14:textId="77777777" w:rsidR="00C006C5" w:rsidRDefault="00C006C5" w:rsidP="00B6465C">
            <w:pPr>
              <w:spacing w:line="240" w:lineRule="auto"/>
            </w:pPr>
          </w:p>
          <w:p w14:paraId="3A4D3005" w14:textId="77777777" w:rsidR="00C006C5" w:rsidRDefault="00C006C5" w:rsidP="00B6465C">
            <w:pPr>
              <w:numPr>
                <w:ilvl w:val="0"/>
                <w:numId w:val="5"/>
              </w:numPr>
              <w:spacing w:line="240" w:lineRule="auto"/>
              <w:rPr>
                <w:i/>
                <w:sz w:val="21"/>
                <w:szCs w:val="21"/>
              </w:rPr>
            </w:pPr>
            <w:r>
              <w:rPr>
                <w:sz w:val="21"/>
                <w:szCs w:val="21"/>
              </w:rPr>
              <w:t xml:space="preserve">Communications </w:t>
            </w:r>
            <w:r>
              <w:rPr>
                <w:i/>
                <w:color w:val="2F5496"/>
                <w:sz w:val="21"/>
                <w:szCs w:val="21"/>
              </w:rPr>
              <w:t>(Are there any internal or external communications required as a result of a decision on this proposal or in relation to future implications? If so, will additional people need to be consulted?)</w:t>
            </w:r>
          </w:p>
          <w:p w14:paraId="3E3807A2" w14:textId="77777777" w:rsidR="00C006C5" w:rsidRDefault="00C006C5" w:rsidP="00B6465C">
            <w:pPr>
              <w:spacing w:line="240" w:lineRule="auto"/>
              <w:ind w:left="360"/>
              <w:rPr>
                <w:i/>
                <w:color w:val="2F5496"/>
                <w:sz w:val="21"/>
                <w:szCs w:val="21"/>
              </w:rPr>
            </w:pPr>
          </w:p>
          <w:p w14:paraId="0689A733" w14:textId="77777777" w:rsidR="00C006C5" w:rsidRDefault="00C006C5" w:rsidP="00B6465C">
            <w:pPr>
              <w:spacing w:line="240" w:lineRule="auto"/>
              <w:rPr>
                <w:i/>
              </w:rPr>
            </w:pPr>
          </w:p>
        </w:tc>
      </w:tr>
      <w:tr w:rsidR="00C006C5" w14:paraId="33BB3710" w14:textId="77777777" w:rsidTr="00EF303A">
        <w:tc>
          <w:tcPr>
            <w:tcW w:w="8880" w:type="dxa"/>
            <w:tcBorders>
              <w:top w:val="single" w:sz="8" w:space="0" w:color="999999"/>
              <w:left w:val="single" w:sz="8" w:space="0" w:color="999999"/>
              <w:bottom w:val="nil"/>
            </w:tcBorders>
          </w:tcPr>
          <w:p w14:paraId="513C3668" w14:textId="77777777" w:rsidR="00C006C5" w:rsidRDefault="00C006C5" w:rsidP="00B6465C">
            <w:pPr>
              <w:spacing w:line="240" w:lineRule="auto"/>
              <w:rPr>
                <w:b/>
              </w:rPr>
            </w:pPr>
            <w:r>
              <w:rPr>
                <w:b/>
              </w:rPr>
              <w:lastRenderedPageBreak/>
              <w:t>Supporting the membership in engaging with the motion:</w:t>
            </w:r>
          </w:p>
          <w:p w14:paraId="0E0011E5" w14:textId="77777777" w:rsidR="00C006C5" w:rsidRDefault="00C006C5" w:rsidP="00B6465C">
            <w:pPr>
              <w:spacing w:line="240" w:lineRule="auto"/>
              <w:rPr>
                <w:b/>
              </w:rPr>
            </w:pPr>
            <w:r>
              <w:rPr>
                <w:i/>
                <w:color w:val="2F5496"/>
                <w:sz w:val="20"/>
                <w:szCs w:val="20"/>
              </w:rPr>
              <w:t>Do you wish to provide any supplementary material or discussion to support engagement before the motion is brought to the vote? If yes, please outline below. NB there is no need to provide such materials, as most motions are served very well by discussion at the AGM.</w:t>
            </w:r>
          </w:p>
        </w:tc>
      </w:tr>
      <w:tr w:rsidR="00C006C5" w14:paraId="790A5A89" w14:textId="77777777" w:rsidTr="00EF303A">
        <w:tc>
          <w:tcPr>
            <w:tcW w:w="8880" w:type="dxa"/>
            <w:tcBorders>
              <w:top w:val="nil"/>
              <w:left w:val="single" w:sz="8" w:space="0" w:color="999999"/>
              <w:bottom w:val="single" w:sz="8" w:space="0" w:color="999999"/>
            </w:tcBorders>
          </w:tcPr>
          <w:p w14:paraId="303C357C" w14:textId="77777777" w:rsidR="00C006C5" w:rsidRDefault="00C006C5" w:rsidP="00B6465C">
            <w:pPr>
              <w:spacing w:line="240" w:lineRule="auto"/>
              <w:rPr>
                <w:b/>
              </w:rPr>
            </w:pPr>
          </w:p>
          <w:p w14:paraId="10DC9344" w14:textId="77777777" w:rsidR="00C006C5" w:rsidRDefault="00C006C5" w:rsidP="00B6465C">
            <w:pPr>
              <w:spacing w:line="240" w:lineRule="auto"/>
              <w:rPr>
                <w:b/>
              </w:rPr>
            </w:pPr>
          </w:p>
        </w:tc>
      </w:tr>
    </w:tbl>
    <w:p w14:paraId="1D403AE0" w14:textId="77777777" w:rsidR="00C006C5" w:rsidRDefault="00C006C5" w:rsidP="00B6465C">
      <w:pPr>
        <w:spacing w:after="200" w:line="240" w:lineRule="auto"/>
      </w:pPr>
    </w:p>
    <w:p w14:paraId="441F55A7" w14:textId="77777777" w:rsidR="00C006C5" w:rsidRDefault="00C006C5" w:rsidP="00B6465C">
      <w:pPr>
        <w:rPr>
          <w:u w:val="single"/>
        </w:rPr>
      </w:pPr>
      <w:r>
        <w:rPr>
          <w:u w:val="single"/>
        </w:rPr>
        <w:t>Motion template</w:t>
      </w:r>
    </w:p>
    <w:p w14:paraId="0125BCF1" w14:textId="77777777" w:rsidR="00C006C5" w:rsidRDefault="00C006C5" w:rsidP="00B6465C">
      <w:pPr>
        <w:rPr>
          <w:u w:val="single"/>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6435"/>
      </w:tblGrid>
      <w:tr w:rsidR="00C006C5" w14:paraId="280E8246" w14:textId="77777777" w:rsidTr="00EF303A">
        <w:tc>
          <w:tcPr>
            <w:tcW w:w="2925" w:type="dxa"/>
            <w:shd w:val="clear" w:color="auto" w:fill="auto"/>
            <w:tcMar>
              <w:top w:w="100" w:type="dxa"/>
              <w:left w:w="100" w:type="dxa"/>
              <w:bottom w:w="100" w:type="dxa"/>
              <w:right w:w="100" w:type="dxa"/>
            </w:tcMar>
          </w:tcPr>
          <w:p w14:paraId="1FCE11CA" w14:textId="77777777" w:rsidR="00C006C5" w:rsidRDefault="00C006C5" w:rsidP="00B6465C">
            <w:pPr>
              <w:rPr>
                <w:u w:val="single"/>
              </w:rPr>
            </w:pPr>
            <w:r>
              <w:rPr>
                <w:b/>
              </w:rPr>
              <w:t>Title of Motion</w:t>
            </w:r>
            <w:r>
              <w:t>:</w:t>
            </w:r>
          </w:p>
        </w:tc>
        <w:tc>
          <w:tcPr>
            <w:tcW w:w="6435" w:type="dxa"/>
            <w:shd w:val="clear" w:color="auto" w:fill="auto"/>
            <w:tcMar>
              <w:top w:w="100" w:type="dxa"/>
              <w:left w:w="100" w:type="dxa"/>
              <w:bottom w:w="100" w:type="dxa"/>
              <w:right w:w="100" w:type="dxa"/>
            </w:tcMar>
          </w:tcPr>
          <w:p w14:paraId="3F8D3A9D" w14:textId="77777777" w:rsidR="00C006C5" w:rsidRDefault="00C006C5" w:rsidP="00B6465C">
            <w:pPr>
              <w:widowControl w:val="0"/>
              <w:pBdr>
                <w:top w:val="nil"/>
                <w:left w:val="nil"/>
                <w:bottom w:val="nil"/>
                <w:right w:val="nil"/>
                <w:between w:val="nil"/>
              </w:pBdr>
              <w:spacing w:line="240" w:lineRule="auto"/>
              <w:rPr>
                <w:u w:val="single"/>
              </w:rPr>
            </w:pPr>
          </w:p>
        </w:tc>
      </w:tr>
      <w:tr w:rsidR="00C006C5" w14:paraId="33BA1097" w14:textId="77777777" w:rsidTr="00EF303A">
        <w:tc>
          <w:tcPr>
            <w:tcW w:w="2925" w:type="dxa"/>
            <w:shd w:val="clear" w:color="auto" w:fill="auto"/>
            <w:tcMar>
              <w:top w:w="100" w:type="dxa"/>
              <w:left w:w="100" w:type="dxa"/>
              <w:bottom w:w="100" w:type="dxa"/>
              <w:right w:w="100" w:type="dxa"/>
            </w:tcMar>
          </w:tcPr>
          <w:p w14:paraId="4FA88282" w14:textId="77777777" w:rsidR="00C006C5" w:rsidRDefault="00C006C5" w:rsidP="00B6465C">
            <w:pPr>
              <w:rPr>
                <w:u w:val="single"/>
              </w:rPr>
            </w:pPr>
            <w:r>
              <w:rPr>
                <w:b/>
              </w:rPr>
              <w:t>Motion Proposer/s:</w:t>
            </w:r>
          </w:p>
        </w:tc>
        <w:tc>
          <w:tcPr>
            <w:tcW w:w="6435" w:type="dxa"/>
            <w:shd w:val="clear" w:color="auto" w:fill="auto"/>
            <w:tcMar>
              <w:top w:w="100" w:type="dxa"/>
              <w:left w:w="100" w:type="dxa"/>
              <w:bottom w:w="100" w:type="dxa"/>
              <w:right w:w="100" w:type="dxa"/>
            </w:tcMar>
          </w:tcPr>
          <w:p w14:paraId="0EA38F38" w14:textId="77777777" w:rsidR="00C006C5" w:rsidRDefault="00C006C5" w:rsidP="00B6465C">
            <w:pPr>
              <w:widowControl w:val="0"/>
              <w:pBdr>
                <w:top w:val="nil"/>
                <w:left w:val="nil"/>
                <w:bottom w:val="nil"/>
                <w:right w:val="nil"/>
                <w:between w:val="nil"/>
              </w:pBdr>
              <w:spacing w:line="240" w:lineRule="auto"/>
              <w:rPr>
                <w:u w:val="single"/>
              </w:rPr>
            </w:pPr>
          </w:p>
        </w:tc>
      </w:tr>
      <w:tr w:rsidR="00C006C5" w14:paraId="724DA150" w14:textId="77777777" w:rsidTr="00EF303A">
        <w:tc>
          <w:tcPr>
            <w:tcW w:w="2925" w:type="dxa"/>
            <w:shd w:val="clear" w:color="auto" w:fill="auto"/>
            <w:tcMar>
              <w:top w:w="100" w:type="dxa"/>
              <w:left w:w="100" w:type="dxa"/>
              <w:bottom w:w="100" w:type="dxa"/>
              <w:right w:w="100" w:type="dxa"/>
            </w:tcMar>
          </w:tcPr>
          <w:p w14:paraId="041B4202" w14:textId="77777777" w:rsidR="00C006C5" w:rsidRDefault="00C006C5" w:rsidP="00B6465C">
            <w:pPr>
              <w:rPr>
                <w:u w:val="single"/>
              </w:rPr>
            </w:pPr>
            <w:r>
              <w:rPr>
                <w:b/>
              </w:rPr>
              <w:t>Motion Seconder/s</w:t>
            </w:r>
            <w:r>
              <w:t>:</w:t>
            </w:r>
          </w:p>
        </w:tc>
        <w:tc>
          <w:tcPr>
            <w:tcW w:w="6435" w:type="dxa"/>
            <w:shd w:val="clear" w:color="auto" w:fill="auto"/>
            <w:tcMar>
              <w:top w:w="100" w:type="dxa"/>
              <w:left w:w="100" w:type="dxa"/>
              <w:bottom w:w="100" w:type="dxa"/>
              <w:right w:w="100" w:type="dxa"/>
            </w:tcMar>
          </w:tcPr>
          <w:p w14:paraId="24BFEF57" w14:textId="77777777" w:rsidR="00C006C5" w:rsidRDefault="00C006C5" w:rsidP="00B6465C">
            <w:pPr>
              <w:widowControl w:val="0"/>
              <w:pBdr>
                <w:top w:val="nil"/>
                <w:left w:val="nil"/>
                <w:bottom w:val="nil"/>
                <w:right w:val="nil"/>
                <w:between w:val="nil"/>
              </w:pBdr>
              <w:spacing w:line="240" w:lineRule="auto"/>
              <w:rPr>
                <w:u w:val="single"/>
              </w:rPr>
            </w:pPr>
          </w:p>
        </w:tc>
      </w:tr>
    </w:tbl>
    <w:p w14:paraId="2732698F" w14:textId="77777777" w:rsidR="00C006C5" w:rsidRDefault="00C006C5" w:rsidP="00B6465C">
      <w:pPr>
        <w:rPr>
          <w:u w:val="single"/>
        </w:rPr>
      </w:pPr>
    </w:p>
    <w:p w14:paraId="54085137" w14:textId="77777777" w:rsidR="00C006C5" w:rsidRDefault="00C006C5" w:rsidP="00B6465C">
      <w:pPr>
        <w:rPr>
          <w:u w:val="single"/>
        </w:rPr>
      </w:pPr>
      <w:r>
        <w:t xml:space="preserve">(Please aim to keep the below to </w:t>
      </w:r>
      <w:r w:rsidRPr="0063765F">
        <w:rPr>
          <w:b/>
          <w:bCs/>
        </w:rPr>
        <w:t>350 words</w:t>
      </w:r>
      <w:r>
        <w:t xml:space="preserve"> or under.)</w:t>
      </w:r>
    </w:p>
    <w:p w14:paraId="5E2082A5" w14:textId="77777777" w:rsidR="00C006C5" w:rsidRDefault="00C006C5" w:rsidP="00B6465C">
      <w:pPr>
        <w:rPr>
          <w:u w:val="single"/>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006C5" w14:paraId="0158D685" w14:textId="77777777" w:rsidTr="00EF303A">
        <w:tc>
          <w:tcPr>
            <w:tcW w:w="9360" w:type="dxa"/>
            <w:shd w:val="clear" w:color="auto" w:fill="auto"/>
            <w:tcMar>
              <w:top w:w="100" w:type="dxa"/>
              <w:left w:w="100" w:type="dxa"/>
              <w:bottom w:w="100" w:type="dxa"/>
              <w:right w:w="100" w:type="dxa"/>
            </w:tcMar>
          </w:tcPr>
          <w:p w14:paraId="2040E1B7" w14:textId="77777777" w:rsidR="00C006C5" w:rsidRDefault="00C006C5" w:rsidP="00B6465C">
            <w:proofErr w:type="spellStart"/>
            <w:r>
              <w:t>TaPRA</w:t>
            </w:r>
            <w:proofErr w:type="spellEnd"/>
            <w:r>
              <w:t xml:space="preserve"> Notes:</w:t>
            </w:r>
          </w:p>
          <w:p w14:paraId="741FE0ED" w14:textId="77777777" w:rsidR="00C006C5" w:rsidRDefault="00C006C5" w:rsidP="00B6465C">
            <w:pPr>
              <w:numPr>
                <w:ilvl w:val="0"/>
                <w:numId w:val="2"/>
              </w:numPr>
            </w:pPr>
          </w:p>
          <w:p w14:paraId="0604CDD3" w14:textId="77777777" w:rsidR="00C006C5" w:rsidRDefault="00C006C5" w:rsidP="00B6465C">
            <w:pPr>
              <w:widowControl w:val="0"/>
              <w:pBdr>
                <w:top w:val="nil"/>
                <w:left w:val="nil"/>
                <w:bottom w:val="nil"/>
                <w:right w:val="nil"/>
                <w:between w:val="nil"/>
              </w:pBdr>
              <w:spacing w:line="240" w:lineRule="auto"/>
            </w:pPr>
          </w:p>
        </w:tc>
      </w:tr>
      <w:tr w:rsidR="00C006C5" w14:paraId="716417F0" w14:textId="77777777" w:rsidTr="00EF303A">
        <w:tc>
          <w:tcPr>
            <w:tcW w:w="9360" w:type="dxa"/>
            <w:shd w:val="clear" w:color="auto" w:fill="auto"/>
            <w:tcMar>
              <w:top w:w="100" w:type="dxa"/>
              <w:left w:w="100" w:type="dxa"/>
              <w:bottom w:w="100" w:type="dxa"/>
              <w:right w:w="100" w:type="dxa"/>
            </w:tcMar>
          </w:tcPr>
          <w:p w14:paraId="482A6F01" w14:textId="77777777" w:rsidR="00C006C5" w:rsidRDefault="00C006C5" w:rsidP="00B6465C">
            <w:proofErr w:type="spellStart"/>
            <w:r>
              <w:t>TaPRA</w:t>
            </w:r>
            <w:proofErr w:type="spellEnd"/>
            <w:r>
              <w:t xml:space="preserve"> Believes:</w:t>
            </w:r>
          </w:p>
          <w:p w14:paraId="1EF1462B" w14:textId="77777777" w:rsidR="00C006C5" w:rsidRDefault="00C006C5" w:rsidP="00B6465C"/>
          <w:p w14:paraId="291DA588" w14:textId="77777777" w:rsidR="00C006C5" w:rsidRDefault="00C006C5" w:rsidP="00B6465C">
            <w:pPr>
              <w:numPr>
                <w:ilvl w:val="0"/>
                <w:numId w:val="1"/>
              </w:numPr>
            </w:pPr>
          </w:p>
        </w:tc>
      </w:tr>
      <w:tr w:rsidR="00C006C5" w14:paraId="5874ABE3" w14:textId="77777777" w:rsidTr="00EF303A">
        <w:tc>
          <w:tcPr>
            <w:tcW w:w="9360" w:type="dxa"/>
            <w:shd w:val="clear" w:color="auto" w:fill="auto"/>
            <w:tcMar>
              <w:top w:w="100" w:type="dxa"/>
              <w:left w:w="100" w:type="dxa"/>
              <w:bottom w:w="100" w:type="dxa"/>
              <w:right w:w="100" w:type="dxa"/>
            </w:tcMar>
          </w:tcPr>
          <w:p w14:paraId="27F7419C" w14:textId="77777777" w:rsidR="00C006C5" w:rsidRDefault="00C006C5" w:rsidP="00B6465C">
            <w:pPr>
              <w:rPr>
                <w:u w:val="single"/>
              </w:rPr>
            </w:pPr>
            <w:proofErr w:type="spellStart"/>
            <w:r>
              <w:t>TaPRA</w:t>
            </w:r>
            <w:proofErr w:type="spellEnd"/>
            <w:r>
              <w:t xml:space="preserve"> Resolves:</w:t>
            </w:r>
          </w:p>
          <w:p w14:paraId="539CB50B" w14:textId="77777777" w:rsidR="00C006C5" w:rsidRDefault="00C006C5" w:rsidP="00B6465C">
            <w:pPr>
              <w:widowControl w:val="0"/>
              <w:numPr>
                <w:ilvl w:val="0"/>
                <w:numId w:val="4"/>
              </w:numPr>
              <w:pBdr>
                <w:top w:val="nil"/>
                <w:left w:val="nil"/>
                <w:bottom w:val="nil"/>
                <w:right w:val="nil"/>
                <w:between w:val="nil"/>
              </w:pBdr>
              <w:spacing w:line="240" w:lineRule="auto"/>
            </w:pPr>
          </w:p>
          <w:p w14:paraId="3DDA49C1" w14:textId="77777777" w:rsidR="00C006C5" w:rsidRDefault="00C006C5" w:rsidP="00B6465C">
            <w:pPr>
              <w:widowControl w:val="0"/>
              <w:pBdr>
                <w:top w:val="nil"/>
                <w:left w:val="nil"/>
                <w:bottom w:val="nil"/>
                <w:right w:val="nil"/>
                <w:between w:val="nil"/>
              </w:pBdr>
              <w:spacing w:line="240" w:lineRule="auto"/>
              <w:rPr>
                <w:u w:val="single"/>
              </w:rPr>
            </w:pPr>
          </w:p>
          <w:p w14:paraId="7A4C3405" w14:textId="77777777" w:rsidR="00C006C5" w:rsidRDefault="00C006C5" w:rsidP="00B6465C">
            <w:pPr>
              <w:widowControl w:val="0"/>
              <w:pBdr>
                <w:top w:val="nil"/>
                <w:left w:val="nil"/>
                <w:bottom w:val="nil"/>
                <w:right w:val="nil"/>
                <w:between w:val="nil"/>
              </w:pBdr>
              <w:spacing w:line="240" w:lineRule="auto"/>
              <w:rPr>
                <w:u w:val="single"/>
              </w:rPr>
            </w:pPr>
          </w:p>
        </w:tc>
      </w:tr>
    </w:tbl>
    <w:p w14:paraId="0EF2F7EA" w14:textId="77777777" w:rsidR="00C006C5" w:rsidRDefault="00C006C5" w:rsidP="00B6465C">
      <w:pPr>
        <w:rPr>
          <w:u w:val="single"/>
        </w:rPr>
      </w:pPr>
    </w:p>
    <w:p w14:paraId="469EF591" w14:textId="77777777" w:rsidR="00AA79F8" w:rsidRDefault="00AA79F8" w:rsidP="00B6465C"/>
    <w:sectPr w:rsidR="00AA79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BCBD4" w14:textId="77777777" w:rsidR="00CF67F3" w:rsidRDefault="00CF67F3" w:rsidP="00CF67F3">
      <w:pPr>
        <w:spacing w:line="240" w:lineRule="auto"/>
      </w:pPr>
      <w:r>
        <w:separator/>
      </w:r>
    </w:p>
  </w:endnote>
  <w:endnote w:type="continuationSeparator" w:id="0">
    <w:p w14:paraId="34B39F42" w14:textId="77777777" w:rsidR="00CF67F3" w:rsidRDefault="00CF67F3" w:rsidP="00CF6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arajita">
    <w:panose1 w:val="02020603050405020304"/>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B347" w14:textId="77777777" w:rsidR="00CF67F3" w:rsidRDefault="00CF67F3" w:rsidP="00CF67F3">
      <w:pPr>
        <w:spacing w:line="240" w:lineRule="auto"/>
      </w:pPr>
      <w:r>
        <w:separator/>
      </w:r>
    </w:p>
  </w:footnote>
  <w:footnote w:type="continuationSeparator" w:id="0">
    <w:p w14:paraId="5A8ED9B4" w14:textId="77777777" w:rsidR="00CF67F3" w:rsidRDefault="00CF67F3" w:rsidP="00CF67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633A6"/>
    <w:multiLevelType w:val="multilevel"/>
    <w:tmpl w:val="44AE1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9F66E1"/>
    <w:multiLevelType w:val="multilevel"/>
    <w:tmpl w:val="23480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6A7944"/>
    <w:multiLevelType w:val="multilevel"/>
    <w:tmpl w:val="D84A3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E434E7"/>
    <w:multiLevelType w:val="multilevel"/>
    <w:tmpl w:val="80FA5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B93A45"/>
    <w:multiLevelType w:val="multilevel"/>
    <w:tmpl w:val="337205FC"/>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16cid:durableId="931667638">
    <w:abstractNumId w:val="0"/>
  </w:num>
  <w:num w:numId="2" w16cid:durableId="1257903343">
    <w:abstractNumId w:val="1"/>
  </w:num>
  <w:num w:numId="3" w16cid:durableId="710693871">
    <w:abstractNumId w:val="2"/>
  </w:num>
  <w:num w:numId="4" w16cid:durableId="1094782793">
    <w:abstractNumId w:val="3"/>
  </w:num>
  <w:num w:numId="5" w16cid:durableId="1125081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C5"/>
    <w:rsid w:val="004B1242"/>
    <w:rsid w:val="00544FCA"/>
    <w:rsid w:val="0063765F"/>
    <w:rsid w:val="009A3F9B"/>
    <w:rsid w:val="00AA79F8"/>
    <w:rsid w:val="00B6465C"/>
    <w:rsid w:val="00B8163C"/>
    <w:rsid w:val="00C006C5"/>
    <w:rsid w:val="00CF67F3"/>
    <w:rsid w:val="00E01453"/>
    <w:rsid w:val="00E6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A8FD"/>
  <w15:chartTrackingRefBased/>
  <w15:docId w15:val="{9C5D5878-6DA6-43A3-8335-9FFB9EE0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C5"/>
    <w:pPr>
      <w:spacing w:after="0" w:line="276" w:lineRule="auto"/>
    </w:pPr>
    <w:rPr>
      <w:rFonts w:ascii="Arial" w:eastAsia="Arial" w:hAnsi="Arial" w:cs="Arial"/>
      <w:kern w:val="0"/>
      <w:lang w:val="en" w:eastAsia="en-GB"/>
      <w14:ligatures w14:val="none"/>
    </w:rPr>
  </w:style>
  <w:style w:type="paragraph" w:styleId="Heading1">
    <w:name w:val="heading 1"/>
    <w:basedOn w:val="Normal"/>
    <w:next w:val="Normal"/>
    <w:link w:val="Heading1Char"/>
    <w:uiPriority w:val="9"/>
    <w:qFormat/>
    <w:rsid w:val="00E63D04"/>
    <w:pPr>
      <w:keepNext/>
      <w:keepLines/>
      <w:spacing w:before="240" w:line="360" w:lineRule="auto"/>
      <w:contextualSpacing/>
      <w:jc w:val="center"/>
      <w:outlineLvl w:val="0"/>
    </w:pPr>
    <w:rPr>
      <w:rFonts w:ascii="Aparajita" w:eastAsiaTheme="majorEastAsia" w:hAnsi="Aparajita" w:cstheme="majorBidi"/>
      <w:b/>
      <w:sz w:val="32"/>
      <w:szCs w:val="32"/>
    </w:rPr>
  </w:style>
  <w:style w:type="paragraph" w:styleId="Heading2">
    <w:name w:val="heading 2"/>
    <w:basedOn w:val="Normal"/>
    <w:next w:val="Normal"/>
    <w:link w:val="Heading2Char"/>
    <w:uiPriority w:val="9"/>
    <w:semiHidden/>
    <w:unhideWhenUsed/>
    <w:qFormat/>
    <w:rsid w:val="00C00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6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6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006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006C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06C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06C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06C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04"/>
    <w:rPr>
      <w:rFonts w:ascii="Aparajita" w:eastAsiaTheme="majorEastAsia" w:hAnsi="Aparajita" w:cstheme="majorBidi"/>
      <w:b/>
      <w:sz w:val="32"/>
      <w:szCs w:val="32"/>
    </w:rPr>
  </w:style>
  <w:style w:type="character" w:customStyle="1" w:styleId="Heading2Char">
    <w:name w:val="Heading 2 Char"/>
    <w:basedOn w:val="DefaultParagraphFont"/>
    <w:link w:val="Heading2"/>
    <w:uiPriority w:val="9"/>
    <w:semiHidden/>
    <w:rsid w:val="00C00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6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6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006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006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06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06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06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0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6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6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06C5"/>
    <w:pPr>
      <w:spacing w:before="160"/>
      <w:jc w:val="center"/>
    </w:pPr>
    <w:rPr>
      <w:i/>
      <w:iCs/>
      <w:color w:val="404040" w:themeColor="text1" w:themeTint="BF"/>
    </w:rPr>
  </w:style>
  <w:style w:type="character" w:customStyle="1" w:styleId="QuoteChar">
    <w:name w:val="Quote Char"/>
    <w:basedOn w:val="DefaultParagraphFont"/>
    <w:link w:val="Quote"/>
    <w:uiPriority w:val="29"/>
    <w:rsid w:val="00C006C5"/>
    <w:rPr>
      <w:i/>
      <w:iCs/>
      <w:color w:val="404040" w:themeColor="text1" w:themeTint="BF"/>
    </w:rPr>
  </w:style>
  <w:style w:type="paragraph" w:styleId="ListParagraph">
    <w:name w:val="List Paragraph"/>
    <w:basedOn w:val="Normal"/>
    <w:uiPriority w:val="34"/>
    <w:qFormat/>
    <w:rsid w:val="00C006C5"/>
    <w:pPr>
      <w:ind w:left="720"/>
      <w:contextualSpacing/>
    </w:pPr>
  </w:style>
  <w:style w:type="character" w:styleId="IntenseEmphasis">
    <w:name w:val="Intense Emphasis"/>
    <w:basedOn w:val="DefaultParagraphFont"/>
    <w:uiPriority w:val="21"/>
    <w:qFormat/>
    <w:rsid w:val="00C006C5"/>
    <w:rPr>
      <w:i/>
      <w:iCs/>
      <w:color w:val="0F4761" w:themeColor="accent1" w:themeShade="BF"/>
    </w:rPr>
  </w:style>
  <w:style w:type="paragraph" w:styleId="IntenseQuote">
    <w:name w:val="Intense Quote"/>
    <w:basedOn w:val="Normal"/>
    <w:next w:val="Normal"/>
    <w:link w:val="IntenseQuoteChar"/>
    <w:uiPriority w:val="30"/>
    <w:qFormat/>
    <w:rsid w:val="00C00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6C5"/>
    <w:rPr>
      <w:i/>
      <w:iCs/>
      <w:color w:val="0F4761" w:themeColor="accent1" w:themeShade="BF"/>
    </w:rPr>
  </w:style>
  <w:style w:type="character" w:styleId="IntenseReference">
    <w:name w:val="Intense Reference"/>
    <w:basedOn w:val="DefaultParagraphFont"/>
    <w:uiPriority w:val="32"/>
    <w:qFormat/>
    <w:rsid w:val="00C006C5"/>
    <w:rPr>
      <w:b/>
      <w:bCs/>
      <w:smallCaps/>
      <w:color w:val="0F4761" w:themeColor="accent1" w:themeShade="BF"/>
      <w:spacing w:val="5"/>
    </w:rPr>
  </w:style>
  <w:style w:type="character" w:styleId="Hyperlink">
    <w:name w:val="Hyperlink"/>
    <w:basedOn w:val="DefaultParagraphFont"/>
    <w:uiPriority w:val="99"/>
    <w:unhideWhenUsed/>
    <w:rsid w:val="0063765F"/>
    <w:rPr>
      <w:color w:val="467886" w:themeColor="hyperlink"/>
      <w:u w:val="single"/>
    </w:rPr>
  </w:style>
  <w:style w:type="character" w:styleId="UnresolvedMention">
    <w:name w:val="Unresolved Mention"/>
    <w:basedOn w:val="DefaultParagraphFont"/>
    <w:uiPriority w:val="99"/>
    <w:semiHidden/>
    <w:unhideWhenUsed/>
    <w:rsid w:val="0063765F"/>
    <w:rPr>
      <w:color w:val="605E5C"/>
      <w:shd w:val="clear" w:color="auto" w:fill="E1DFDD"/>
    </w:rPr>
  </w:style>
  <w:style w:type="paragraph" w:styleId="FootnoteText">
    <w:name w:val="footnote text"/>
    <w:basedOn w:val="Normal"/>
    <w:link w:val="FootnoteTextChar"/>
    <w:uiPriority w:val="99"/>
    <w:semiHidden/>
    <w:unhideWhenUsed/>
    <w:rsid w:val="00CF67F3"/>
    <w:pPr>
      <w:spacing w:line="240" w:lineRule="auto"/>
    </w:pPr>
    <w:rPr>
      <w:sz w:val="20"/>
      <w:szCs w:val="20"/>
    </w:rPr>
  </w:style>
  <w:style w:type="character" w:customStyle="1" w:styleId="FootnoteTextChar">
    <w:name w:val="Footnote Text Char"/>
    <w:basedOn w:val="DefaultParagraphFont"/>
    <w:link w:val="FootnoteText"/>
    <w:uiPriority w:val="99"/>
    <w:semiHidden/>
    <w:rsid w:val="00CF67F3"/>
    <w:rPr>
      <w:rFonts w:ascii="Arial" w:eastAsia="Arial" w:hAnsi="Arial" w:cs="Arial"/>
      <w:kern w:val="0"/>
      <w:sz w:val="20"/>
      <w:szCs w:val="20"/>
      <w:lang w:val="en" w:eastAsia="en-GB"/>
      <w14:ligatures w14:val="none"/>
    </w:rPr>
  </w:style>
  <w:style w:type="character" w:styleId="FootnoteReference">
    <w:name w:val="footnote reference"/>
    <w:basedOn w:val="DefaultParagraphFont"/>
    <w:uiPriority w:val="99"/>
    <w:semiHidden/>
    <w:unhideWhenUsed/>
    <w:rsid w:val="00CF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ec@tap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2994</Characters>
  <Application>Microsoft Office Word</Application>
  <DocSecurity>0</DocSecurity>
  <Lines>55</Lines>
  <Paragraphs>12</Paragraphs>
  <ScaleCrop>false</ScaleCrop>
  <Company>University of Nottingham</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Thuraisingam Robbins (staff)</dc:creator>
  <cp:keywords/>
  <dc:description/>
  <cp:lastModifiedBy>Hannah Thuraisingam Robbins (staff)</cp:lastModifiedBy>
  <cp:revision>5</cp:revision>
  <dcterms:created xsi:type="dcterms:W3CDTF">2025-03-13T16:53:00Z</dcterms:created>
  <dcterms:modified xsi:type="dcterms:W3CDTF">2025-03-14T08:21:00Z</dcterms:modified>
</cp:coreProperties>
</file>